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6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饶河县西林子乡</w:t>
      </w:r>
    </w:p>
    <w:p w14:paraId="6B827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2025年法治政府建设工作报告</w:t>
      </w:r>
    </w:p>
    <w:p w14:paraId="14C8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CB2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2025年，西林子乡持续以习近平新时代中国特色社会主义思想为指导，深入践行习近平法治思想，全面落实党的二十大及二十届历次全会关于法治建设的部署要求，紧扣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法治国家、法治政府、法治社会一体建设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，以2024年工作短板为突破口，深化法治实践、强化制度执行、优化服务供给，推动法治政府建设与乡村振兴、基层治理深度融合，为西林子乡高质量发展提供坚实法治保障。现将本年度法治政府建设情况报告如下：</w:t>
      </w:r>
    </w:p>
    <w:p w14:paraId="46BE0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一、2025年推进法治政府建设的主要举措和成效</w:t>
      </w:r>
    </w:p>
    <w:p w14:paraId="220D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（一）强化统筹推进，筑牢法治建设组织根基</w:t>
      </w:r>
    </w:p>
    <w:p w14:paraId="4C7A0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压实主体责任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西林子乡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党委、政府始终把建设法治政府摆在全局重要位置开展工作。一是强化法治建设第一责任人职责。全面落实《党政主要负责人履行推进法治建设第一责任人职责规定》，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党政主要负责人切实履行法治建设第一责任人职责，自觉把法治建设工作融入全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工作大局，与中心工作同谋划、同部署、同落实。</w:t>
      </w:r>
    </w:p>
    <w:p w14:paraId="116A7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提升学法实效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完善“领导带头学+全员系统学+实战练兵学”三维学法机制，全年组织班子集体学法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次，覆盖《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反有组织犯罪法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》等重点法律法规；开展干部法治能力提升培训班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期，参训干部达50余人次。</w:t>
      </w:r>
    </w:p>
    <w:p w14:paraId="54CA4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优化执法效能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加强执法队伍建设，通过专题培训、跟班学习等方式，提升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名持证执法人员的专业能力，并完成岗前法治培训；指导执法人员全面掌握行政处罚法、行政强制法等法律法规规章，精准适用涉农等领域法律法规。</w:t>
      </w:r>
    </w:p>
    <w:p w14:paraId="64AC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）深化法治宣传，增强全民法治素养</w:t>
      </w:r>
    </w:p>
    <w:p w14:paraId="2FF76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丰富宣传形式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针对农村老龄化特点，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各村的宣传人员结合本村实际，通过传达《习近平法治思想》、《宪法》，解答法律问题等多种形式开展法制宣传，共计向群众发放法制宣传资料500余份，进一步增强了群众法律意识和法律知晓度，收到了良好的社会效果。各村也利用微信群等形式多样的面向社会的法制宣传活动。</w:t>
      </w:r>
    </w:p>
    <w:p w14:paraId="5C1B6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）优化法律服务，提升公共服务质效</w:t>
      </w:r>
    </w:p>
    <w:p w14:paraId="42536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完善服务平台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建成标准化“四所一庭一中心”服务平台，整合司法所、律师事务所等资源，设立“家门口”法律服务窗口，提供法律咨询、法律援助等服务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0余人次。</w:t>
      </w:r>
    </w:p>
    <w:p w14:paraId="5DF13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完善解纷体系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升级“一站式”矛盾纠纷调处中心，整合司法、综治、村委等力量，设立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个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农村网格服务站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eastAsia="zh-CN"/>
        </w:rPr>
        <w:t>配备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名网格员，开展业务知识培训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次，实现了全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网格覆盖率100%。全年开展矛盾纠纷大排查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次，建立台账并动态清零，成功化解信访案件1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件、民事纠纷15起，化解率达100%，实现“小事不出村、大事不出乡”的目标。</w:t>
      </w:r>
    </w:p>
    <w:p w14:paraId="3D03E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（四）提升执法能力，执法工作有作为</w:t>
      </w:r>
    </w:p>
    <w:p w14:paraId="17CB2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7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6"/>
          <w:sz w:val="32"/>
          <w:szCs w:val="32"/>
          <w:lang w:val="en-US" w:eastAsia="zh-CN"/>
        </w:rPr>
        <w:t>反邪教工作。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结合我乡反邪教工作的新形势、新特点，及时制定完善反邪教工作预案，建立完善反邪教工作机制，通过网格员培训会议、悬挂宣传条幅、发放反邪教宣传单等方式，加强反邪教教育宣传。由乡政法委员和派出所民警配合，针对可疑人员、可疑住房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所、可疑物品开展排查，综合运用筛、找、看、问、访、挖等手段，全覆盖、多层面摸排确定可疑线索和疑似“全能神”人员，并建立台账，努力做到村不漏户，户不漏人，确保摸排工作无死角。经过排查，目前我乡“全能神邪教”已转化2人，有信仰已转化15人，其中有2人在外地，上述人员思想稳定，表现正常，无重新活动迹象。</w:t>
      </w:r>
    </w:p>
    <w:p w14:paraId="5E28A8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7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/>
          <w:spacing w:val="6"/>
          <w:kern w:val="0"/>
          <w:sz w:val="32"/>
          <w:szCs w:val="32"/>
          <w:shd w:val="clear" w:fill="FFFFFF"/>
          <w:lang w:val="en-US" w:eastAsia="zh-CN" w:bidi="ar"/>
        </w:rPr>
        <w:t>禁毒工作。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为全面落实县禁毒委的工作任务，完成乡级和9个行政村的禁种铲毒档案，按时踏查我乡行政区域是否有种植毒品原植物，通过悬挂条幅2条、与村民签订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instrText xml:space="preserve"> HYPERLINK \l _Toc1238927025 </w:instrTex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禁种铲毒承诺书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260余份等方式，营造全乡良好氛围。我乡已建立完善西林子乡社区戒毒（康复）工作站，严格规范开展社会面吸毒人员和社戒社康人员管控。我乡现有在册并已经戒毒人员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人，无高风险人员，无外流贩毒人员，无青少年吸毒人员，无公职人员吸毒，无种毒、制毒人员。</w:t>
      </w:r>
    </w:p>
    <w:p w14:paraId="2930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二、2025年度法治政府建设存在的不足和原因</w:t>
      </w:r>
    </w:p>
    <w:p w14:paraId="0084E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（一）存在的问题和不足</w:t>
      </w:r>
    </w:p>
    <w:p w14:paraId="7163A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法治人才队伍仍需加强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法治人才较为匮乏。接受过正规法学教育和法治培训的人员较少，领导干部依法行政能力还有短板，没有专业执法队伍，依法执政、依法行政的水平有待进一步提高。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法治宣传教育还不深化。村内群众多为老龄化，部分群众的法治观念薄弱、素质不高，不依靠法律途径维权等现象时有发生，群众“信访不信法”的观念仍有存在，加大宣传教育还需进一步扩大。</w:t>
      </w:r>
    </w:p>
    <w:p w14:paraId="3C642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普法精准度有待提升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针对不同群体的个性化普法内容不足，部分青年群体、流动人口的法治宣传覆盖不充分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521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基层执法保障力度不足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6"/>
          <w:sz w:val="32"/>
          <w:szCs w:val="32"/>
          <w:shd w:val="clear" w:fill="FFFFFF"/>
          <w:lang w:val="en-US" w:eastAsia="zh-CN"/>
        </w:rPr>
        <w:t>执法设备更新不及时，信息化执法手段应用较少，影响执法效率。</w:t>
      </w:r>
    </w:p>
    <w:p w14:paraId="6C3C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三、2026年度推进法治政府建设的主要安排</w:t>
      </w:r>
    </w:p>
    <w:p w14:paraId="621923B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6"/>
          <w:kern w:val="0"/>
          <w:sz w:val="32"/>
          <w:szCs w:val="32"/>
          <w:shd w:val="clear" w:fill="FFFFFF"/>
          <w:lang w:val="en-US" w:eastAsia="zh-CN" w:bidi="ar"/>
        </w:rPr>
        <w:t>（一）在学习法治思想上下功夫。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一是坚持把领导干部带头学法、模范守法作为树立法治意识的关键，组织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机关干部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学法懂法，以法治宣传教育月、青少年法治宣传教育周等活动为契机，奋力开创全面依法治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新局面。</w:t>
      </w:r>
    </w:p>
    <w:p w14:paraId="01186E3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6"/>
          <w:kern w:val="0"/>
          <w:sz w:val="32"/>
          <w:szCs w:val="32"/>
          <w:shd w:val="clear" w:fill="FFFFFF"/>
          <w:lang w:val="en-US" w:eastAsia="zh-CN" w:bidi="ar"/>
        </w:rPr>
        <w:t>（二）在推动法治建设中求突破。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认真研判和分析法治建设重点和关键，定期组织对工作开展情况梳理总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结，注重把法治项目与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val="en-US" w:eastAsia="zh-CN"/>
        </w:rPr>
        <w:t>乡村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治理实践相结合，对实施过程中的好思路、好做法、好经验及时提炼、积极推广。</w:t>
      </w:r>
    </w:p>
    <w:p w14:paraId="65669DD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64" w:firstLineChars="200"/>
        <w:jc w:val="both"/>
        <w:textAlignment w:val="auto"/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6"/>
          <w:kern w:val="0"/>
          <w:sz w:val="32"/>
          <w:szCs w:val="32"/>
          <w:shd w:val="clear" w:fill="FFFFFF"/>
          <w:lang w:val="en-US" w:eastAsia="zh-CN" w:bidi="ar"/>
        </w:rPr>
        <w:t>（三）在落实法治责任上出实效。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一是进一步健全完善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党委领导、政府实施、人大监督、部门齐抓共管、社会力量参与的“大普法”工作机制。二是把法治宣传教育工作纳入本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  <w:lang w:eastAsia="zh-CN"/>
        </w:rPr>
        <w:t>乡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6"/>
          <w:sz w:val="32"/>
          <w:szCs w:val="32"/>
          <w:shd w:val="clear" w:fill="FFFFFF"/>
        </w:rPr>
        <w:t>经济社会发展规划，围绕社会热点难点问题和社会管理薄弱环节，开展好法治宣传教育和专项治理活动，营造出浓厚的人人崇法、全民守法的社会氛围。</w:t>
      </w:r>
    </w:p>
    <w:p w14:paraId="5F1D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E41BD"/>
    <w:rsid w:val="16AD7C3A"/>
    <w:rsid w:val="371B5B93"/>
    <w:rsid w:val="37BC0444"/>
    <w:rsid w:val="47BA09D1"/>
    <w:rsid w:val="48413D26"/>
    <w:rsid w:val="714956CA"/>
    <w:rsid w:val="72330169"/>
    <w:rsid w:val="7A416081"/>
    <w:rsid w:val="7B9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99"/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d98ffc99-b7be-4f76-8ffe-797ad79fc3d3</errorID>
      <errorWord>法治国家、法治政府、法治社会一体化建设</errorWord>
      <group>L1_Political</group>
      <groupName>政治性问题</groupName>
      <ability>L2_Unpolitical</ability>
      <abilityName>政治敏感错误</abilityName>
      <candidateList>
        <item>法治国家、法治政府、法治社会一体建设</item>
      </candidateList>
      <explain/>
      <paraID>5ECB25D8</paraID>
      <start>76</start>
      <end>94</end>
      <status>modified</status>
      <modifiedWord>法治国家、法治政府、法治社会一体建设</modifiedWord>
      <trackRevisions>false</trackRevisions>
    </reviewItem>
    <reviewItem>
      <errorID>19773e82-22db-4d5e-b78a-ba67773276bc</errorID>
      <errorWord>反有组织犯罪法</errorWord>
      <group>L1_Knowledge</group>
      <groupName>知识性问题</groupName>
      <ability>L2_Knowledge</ability>
      <abilityName>其他知识</abilityName>
      <candidateList>
        <item>中华人民共和国反有组织犯罪法</item>
      </candidateList>
      <explain>当前法律法规名称使用简称，请注意是否应当使用全称。</explain>
      <paraID>116A7A85</paraID>
      <start>51</start>
      <end>58</end>
      <status>ignored</status>
      <modifiedWord/>
      <trackRevisions>false</trackRevisions>
    </reviewItem>
    <reviewItem>
      <errorID>ccc4169e-d8d8-4db0-a02b-3663050949cf</errorID>
      <errorWord>《宪法》</errorWord>
      <group>L1_Word</group>
      <groupName>字词问题</groupName>
      <ability>L2_Typo</ability>
      <abilityName>字词错误</abilityName>
      <candidateList>
        <item>《中华人民共和国宪法》</item>
      </candidateList>
      <explain/>
      <paraID>2FF765B1</paraID>
      <start>45</start>
      <end>49</end>
      <status>ignored</status>
      <modifiedWord/>
      <trackRevisions>false</trackRevisions>
    </reviewItem>
    <reviewItem>
      <errorID>ed42e55d-7485-47c5-9f27-102fd21bc4cf</errorID>
      <errorWord>活动</errorWord>
      <group>L1_Grammar</group>
      <groupName>语法问题</groupName>
      <ability>L2_Order</ability>
      <abilityName>语序不当</abilityName>
      <candidateList>
        <item>形式</item>
      </candidateList>
      <explain>句子可能没有遵循时空、逻辑顺序，或者介词、关联词等位置不当。</explain>
      <paraID>2FF765B1</paraID>
      <start>140</start>
      <end>142</end>
      <status>ignored</status>
      <modifiedWord/>
      <trackRevisions>false</trackRevisions>
    </reviewItem>
    <reviewItem>
      <errorID>30bc912d-d671-46da-8c4e-b5c1da49f3e8</errorID>
      <errorWord>配</errorWord>
      <group>L1_Word</group>
      <groupName>字词问题</groupName>
      <ability>L2_Typo</ability>
      <abilityName>字词错误</abilityName>
      <candidateList>
        <item>配备</item>
      </candidateList>
      <explain>❶〈动〉根据需要分配（人力或物力）：～骨干力量｜～三辆吉普车。❷〈动〉布置（兵力）：按地形～火力。❸〈名〉成套的设备、装备等：现代化的～。</explain>
      <paraID>5DF130F6</paraID>
      <start>49</start>
      <end>51</end>
      <status>modified</status>
      <modifiedWord>配备</modifiedWord>
      <trackRevisions>false</trackRevisions>
    </reviewItem>
    <reviewItem>
      <errorID>fd6fae82-0708-4edc-ba95-db1abaff0573</errorID>
      <errorWord>制毒</errorWord>
      <group>L1_Word</group>
      <groupName>字词问题</groupName>
      <ability>L2_Typo</ability>
      <abilityName>字词错误</abilityName>
      <candidateList/>
      <explain>【违禁内容】句中涉及国家法律明令禁止的违禁内容，请注意甄别。</explain>
      <paraID>5E28A8D9</paraID>
      <start>229</start>
      <end>231</end>
      <status>unmodified</status>
      <modifiedWord/>
      <trackRevisions>false</trackRevisions>
    </reviewItem>
    <reviewItem>
      <errorID>bf8971cc-8ce8-40d2-acc1-a0e660821a5a</errorID>
      <errorWord>还</errorWord>
      <group>L1_Grammar</group>
      <groupName>语法问题</groupName>
      <ability>L2_Collocation</ability>
      <abilityName>搭配不当</abilityName>
      <candidateList>
        <item>的力度还</item>
      </candidateList>
      <explain>句子中可能存在主谓、动宾、定语中心语、状语中心语、补语中心语、关联词搭配不当等问题。</explain>
      <paraID>7163AE51</paraID>
      <start>166</start>
      <end>167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5a2f7f-2630-4a5a-9cbc-445d3d2de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2123</Words>
  <Characters>2159</Characters>
  <Lines>0</Lines>
  <Paragraphs>0</Paragraphs>
  <TotalTime>1</TotalTime>
  <ScaleCrop>false</ScaleCrop>
  <LinksUpToDate>false</LinksUpToDate>
  <CharactersWithSpaces>2159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2025-10-16T02:22:00Z</dcterms:created>
  <dc:creator>原天昊</dc:creator>
  <cp:lastModifiedBy>黄士毓</cp:lastModifiedBy>
  <dcterms:modified xsi:type="dcterms:W3CDTF">2026-02-26T02:50:20Z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F3CDCEDE35D74BA9B255069B70BF5850_11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