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1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饶河县五林洞镇</w:t>
      </w:r>
    </w:p>
    <w:p w14:paraId="5C3EE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2025年法治政府建设工作报告</w:t>
      </w:r>
    </w:p>
    <w:p w14:paraId="68233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</w:p>
    <w:p w14:paraId="20883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2025年，五林洞镇在县委、县政府坚强领导下，深入学习贯彻习近平法治思想，全面落实党的二十大和二十届二中、三中全会精神，紧扣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县委、县政府关于法治建设的决策部署，紧紧围绕《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饶河县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2025年法治政府建设工作计划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》，持续深化法治政府建设，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将法治建设与乡村振兴、基层治理等中心工作深度融合，以精准普法、规范执法、优质法律服务为抓手，扎实推进各项任务落地，为全镇经济社会高质量发展筑牢法治根基。现将2025年度法治政府建设工作情况报告如下：</w:t>
      </w:r>
    </w:p>
    <w:p w14:paraId="18A94F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一、主要工作及成效</w:t>
      </w:r>
    </w:p>
    <w:p w14:paraId="5B540C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（一）强化政治引领，持续深化习近平法治思想学习贯彻</w:t>
      </w:r>
    </w:p>
    <w:p w14:paraId="695EE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1.坚持党对法治政府建设的全面领导。镇党委坚持把学习贯彻习近平法治思想作为重大政治任务，建立领导干部会前学法制度，严格落实县委依法治县办“三级联合学法”要求，将《习近平法治思想学习纲要》等法律法规纳入党委中心组学习计划，全年组织集中学法12次、中心组学习4次，开展习近平法治思想专题培训5次，通过案例分析、集中研讨等形式，提升领导干部依法决策、依法行政能力，推动法治思维融入乡村治理全过程。</w:t>
      </w:r>
    </w:p>
    <w:p w14:paraId="65651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2.压实法治建设第一责任人职责，强化基层干部与党员普法。严格落实党政主要负责人履行推进法治建设第一责任人职责清单，将法治建设纳入年度工作要点和绩效考核体系，开展党政主要负责人年度述法工作。组织镇、村干部开展法律知识培训4次，重点学习农村土地流转、矛盾纠纷调解、村民自治、边境管理等与基层工作密切相关的法律知识，覆盖干部100余人次。</w:t>
      </w:r>
    </w:p>
    <w:p w14:paraId="289DAD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）聚焦法治为民，提升基层社会治理法治化水平</w:t>
      </w:r>
    </w:p>
    <w:p w14:paraId="00168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1.创新矛盾纠纷化解机制。深化“枫桥经验”本地实践，完善“联排预警、联调处置、联动回访、普法联做”工作机制。整合镇、村两级调解力量，定期开展矛盾纠纷大排查大化解活动，全年调解各类矛盾纠纷若干起，调解成功率达96%，实现矛盾纠纷化解在基层、化解在萌芽状态。</w:t>
      </w:r>
    </w:p>
    <w:p w14:paraId="2BE8D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2.优化公共法律服务供给，创新普法宣传形式。推动综治中心与公共法律服务站融合发展，完善相关功能布局，为群众提供法律咨询、法律援助、调解服务等“一站式”法律服务；开展系列法治宣传活动6场，通过拉横幅、发放宣传手册等方式普及法律知识，全年发放宣传资料500余份、开展普法宣传活动4次，覆盖群众若干人次；充分利用微信公众号等新媒体平台，定期推送法律知识、典型案例、法治资讯等内容。健全“法律明白人”“选、育、管、用”全链条培育机制，培育“法律明白人”24名，组织开展专题培训4次，提升其纠纷调解、法治宣传能力，并将其吸收到各村法律服务保障队中。</w:t>
      </w:r>
    </w:p>
    <w:p w14:paraId="7C1D4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3.强化社会治安综合治理，规范信访工作。联合派出所等力量加强重点区域巡逻防控，完善防控机制，确保特别防护期社会大局稳定；规范信访工作程序，畅通信访渠道，推进镇领导干部定期接访活动，全面推行信访工作联席会议机制，坚持定期排查和集中排查相结合，对排查出的信访问题逐一制定化解方案，加大积案化解力度，全年未发生重大治安案件，群众安全感持续提升。</w:t>
      </w:r>
    </w:p>
    <w:p w14:paraId="61136B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二、存在不足</w:t>
      </w:r>
    </w:p>
    <w:p w14:paraId="5DAAB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（一）法治队伍薄弱。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镇村法治专业人才匮乏，基层干部法律素养有待提升，培训体系需完善，部分干部职工运用法治思维解决实际问题的能力有待加强，特别是在应对新型矛盾纠纷和复杂法律问题时存在能力不足。</w:t>
      </w:r>
    </w:p>
    <w:p w14:paraId="75956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（二）普法实效性不足。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法治宣传形式虽有创新，但留守群体对传统普法接受度低，新媒体普法效果有限，内容针对性需加强，与群众生产生活结合不够紧密，精准普法力度不足，对特殊群体的普法针对性不强。</w:t>
      </w:r>
    </w:p>
    <w:p w14:paraId="06627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（三）法治与乡村振兴融合不深。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乡村振兴重点工作中法治保障不足，法律指导机制不完善，多元解纷机制衔接不畅，人民调解、行政调解、司法调解等机制之间的协同性仍需加强，资源整合和制度创新有待深化。</w:t>
      </w:r>
    </w:p>
    <w:p w14:paraId="73CA71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三、下一步工作安排</w:t>
      </w:r>
    </w:p>
    <w:p w14:paraId="48E28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（一）加强法治队伍建设，提升法治思维能力。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加大法治专业人才引进和培养力度，定期组织基层干部、执法人员、“法律明白人”开展专题培训，完善激励机制，鼓励干部主动学法用法，提升依法办事水平；结合乡镇实际，开展土地管理、环境保护、民生保障等专题法治学习，推动学法用法常态化，提升基层干部依法履职能力。</w:t>
      </w:r>
    </w:p>
    <w:p w14:paraId="5E840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（二）深化矛盾纠纷源头治理。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健全“多调联动”机制，推动调解资源下沉网格，强化事前风险排查和事中联动处置，完善矛盾纠纷回访跟踪制度，提升矛盾纠纷化解效率和群众满意度。</w:t>
      </w:r>
    </w:p>
    <w:p w14:paraId="2E019C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（三）强化普法精准性，增强普法宣传实效。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深入调研不同群体法律需求，制定个性化普法方案，针对老年人开展上门宣讲、法治文艺演出等活动；加强新媒体普法阵地建设，制作通俗易懂的法治短视频、漫画等作品，提高普法吸引力和实效性，落实“谁执法谁普法”责任制，推动普法与文明实践、乡村振兴相结合，拓展普法覆盖面。</w:t>
      </w:r>
    </w:p>
    <w:p w14:paraId="3D150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（四）深化法治与乡村振兴融合，推进法治建设提质增效。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围绕乡村振兴重点工作，加强农村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土地流转、产业发展、生态保护等领域的法律宣传和指导，为乡村产业发展、人居环境整治等提供法治保障；完善行政执法规范化建设，探索“互联网+法治”模式，推动政务服务、执法监管、公共法律服务平台协同发展，切实把法治思维和法治方式贯穿于政府工作全过程，为全县全面推进依法治县、建设法治饶河贡献五林洞力量。</w:t>
      </w:r>
    </w:p>
    <w:sectPr>
      <w:pgSz w:w="11906" w:h="16838"/>
      <w:pgMar w:top="1871" w:right="1814" w:bottom="158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4A82"/>
    <w:rsid w:val="03B409DD"/>
    <w:rsid w:val="1B542D7A"/>
    <w:rsid w:val="23C35A13"/>
    <w:rsid w:val="3CF61143"/>
    <w:rsid w:val="50954A82"/>
    <w:rsid w:val="52557006"/>
    <w:rsid w:val="6CDF30F3"/>
    <w:rsid w:val="7BD87DBE"/>
    <w:rsid w:val="7C6158D2"/>
    <w:rsid w:val="7EB10D93"/>
    <w:rsid w:val="7F4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579d7202-124b-45e7-b9bc-fdc452e6ce0c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  1687CF</paraID>
      <start>65</start>
      <end>66</end>
      <status>modified</status>
      <modifiedWord>，</modifiedWord>
      <trackRevisions>false</trackRevisions>
    </reviewItem>
    <reviewItem>
      <errorID>edd5052e-5e42-4baf-a5dc-b21bc598c2e8</errorID>
      <errorWord>深化</errorWord>
      <group>L1_Grammar</group>
      <groupName>语法问题</groupName>
      <ability>L2_Grammar</ability>
      <abilityName>语法错误</abilityName>
      <candidateList>
        <item>推进</item>
      </candidateList>
      <explain>“深化～振兴”搭配不当，建议修改为“推进～振兴”。</explain>
      <paraID>3D150BEF</paraID>
      <start>3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dd2c16-cb4a-487f-b675-4404830fb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2066</Words>
  <Characters>2091</Characters>
  <Lines>0</Lines>
  <Paragraphs>0</Paragraphs>
  <TotalTime>34</TotalTime>
  <ScaleCrop>false</ScaleCrop>
  <LinksUpToDate>false</LinksUpToDate>
  <CharactersWithSpaces>2091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2026-02-26T06:32:00Z</dcterms:created>
  <dc:creator>淡然于心</dc:creator>
  <cp:lastModifiedBy>黄士毓</cp:lastModifiedBy>
  <dcterms:modified xsi:type="dcterms:W3CDTF">2026-02-26T07:12:08Z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C356726D39A240E093D73884D5014393_11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