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C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饶河县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文化广电和旅游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</w:t>
      </w:r>
    </w:p>
    <w:p w14:paraId="6224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度法治政府建设工作报告</w:t>
      </w:r>
    </w:p>
    <w:p w14:paraId="177E9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ABBF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坚持以习近平新时代中国特色社会主义思想为指导，全面贯彻落实党的二十大和二十届三中全会精神。大力推进严格执法、公正司法、全民守法，完善政府依法行政机制，规范行政执法行为，突出重大决策部署落地，全面推进各方面工作法治化，现将法治工作情况总结如下：</w:t>
      </w:r>
    </w:p>
    <w:p w14:paraId="487148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主要工作成绩</w:t>
      </w:r>
    </w:p>
    <w:p w14:paraId="7867DC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法治基础建设扎实推进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深入学习贯彻习近平法治思想，通过党组理论学习中心组专题学习、法治大讲堂、线上学法平台等形式，开展集中学法10余次，实现干部职工法治素养全员提升。健全法治建设领导机制，将法治任务纳入绩效考核。加强执法人员政治理论学习，不断提高执法人员的政治站位和思想觉悟。加强业务知识培训，通过集中学习、专题讲座、案例分析、执法实践等方式，组织执法人员学习文化市场相关法律法规和执法业务知识，不断提升执法人员的业务能力和水平。</w:t>
      </w:r>
    </w:p>
    <w:p w14:paraId="648EAF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重点落实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重要时间节点执法检查。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今年我局在春节、五一、端午、中秋国庆、暑假等重点时间节点，开展了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元旦、春节假日期间文化市场守法经营及安全生产检查、春节和亚冬会前夕文旅市场安全生产大检查、“两会期间”文化市场专项执法检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查、“五一”假期文旅市场安全执法检查、端午节假期景区执法检查、暑期校园周边文化市场专项检查、</w:t>
      </w:r>
      <w:r>
        <w:rPr>
          <w:rFonts w:hint="eastAsia" w:ascii="仿宋" w:hAnsi="仿宋" w:eastAsia="仿宋" w:cs="仿宋"/>
          <w:sz w:val="32"/>
          <w:szCs w:val="32"/>
        </w:rPr>
        <w:t>“中秋”“国庆”期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间文化市场专项检查行动等执法检查，重要时间节点主要领导部署工作，明确检查重点、责任分工和时间安排，对互联网上网服务营业场所、娱乐场所、书店、旅游行业等经营场所开展检查。重点检查场所是否存在违规接纳未成年人、传播有害信息、违规经营等行为。有效遏制了文化市场违法违规行为在重点时间节点的多发态势，确保了文化市场秩序平稳有序。</w:t>
      </w:r>
    </w:p>
    <w:p w14:paraId="00FA3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市场执法监管成效突出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聚焦文旅市场重点领域，开展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冰雪“百日行动”“整治旅游行业导游乱象、强制消费等问题”专项整治、全县游戏游艺娱乐场所专项整治</w:t>
      </w:r>
      <w:r>
        <w:rPr>
          <w:rFonts w:hint="eastAsia" w:ascii="仿宋" w:hAnsi="仿宋" w:eastAsia="仿宋" w:cs="仿宋"/>
          <w:sz w:val="32"/>
          <w:szCs w:val="32"/>
        </w:rPr>
        <w:t>等专项行动10余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，全年出动执法人员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余人次，检查经营单位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余家次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，旅游包车12辆、执业导游15人次、随团暗访3次，检查旅游包车27台次，立</w:t>
      </w:r>
      <w:r>
        <w:rPr>
          <w:rFonts w:hint="eastAsia" w:ascii="仿宋" w:hAnsi="仿宋" w:eastAsia="仿宋" w:cs="仿宋"/>
          <w:sz w:val="32"/>
          <w:szCs w:val="32"/>
        </w:rPr>
        <w:t>案查处违法违规案件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已结案3起，罚没款人民币25750元。</w:t>
      </w:r>
      <w:r>
        <w:rPr>
          <w:rFonts w:hint="eastAsia" w:ascii="仿宋" w:hAnsi="仿宋" w:eastAsia="仿宋" w:cs="仿宋"/>
          <w:sz w:val="32"/>
          <w:szCs w:val="32"/>
        </w:rPr>
        <w:t>处理旅游投诉成效显著，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受理游客求助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24起、举报投诉9起，全部限时办结，游客满意度达100%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C162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扎实推进卫星地面接收设施专项整治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全面排查辖区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农场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内非法设施，依法开展清理整治，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联合农场管委会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排查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小区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余户、经营场所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家，累计发现非法设施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套，其中引导群众自行拆除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，强制拆除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119套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依法收缴非法设备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切实维护广电传播秩序与意识形态安全。</w:t>
      </w:r>
    </w:p>
    <w:p w14:paraId="3FED9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普法宣传教育广泛覆盖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落实“谁执法谁普法”责任制，结合“宪法宣传周”“4·26世界知识产权日”“5·19中国旅游日”“安全生产月”等活动，在广场设置咨询台，发放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文化市场相关法律法规</w:t>
      </w:r>
      <w:r>
        <w:rPr>
          <w:rFonts w:hint="eastAsia" w:ascii="仿宋" w:hAnsi="仿宋" w:eastAsia="仿宋" w:cs="仿宋"/>
          <w:sz w:val="32"/>
          <w:szCs w:val="32"/>
        </w:rPr>
        <w:t>宣传资料、整治旅游行业导游乱象和强制消费倡议书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500余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现场为群众解答法律问题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余次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，充分利用微信公众号等媒体平台发布专项整治公告、倡议书、执法工作动态、旅游法律法规等信息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8条，公众阅读累计达到2800余次，引导广大游客树立正确的消费观念，增强旅游者自我保护意识</w:t>
      </w:r>
      <w:r>
        <w:rPr>
          <w:rFonts w:hint="eastAsia" w:ascii="仿宋" w:hAnsi="仿宋" w:eastAsia="仿宋" w:cs="仿宋"/>
          <w:sz w:val="32"/>
          <w:szCs w:val="32"/>
        </w:rPr>
        <w:t>。行业法治培训常态化开展，组织经营业主、执法人员培训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期，从源头提升依法经营和执法能力。</w:t>
      </w:r>
    </w:p>
    <w:p w14:paraId="22F3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二、下一步工作打算</w:t>
      </w:r>
    </w:p>
    <w:p w14:paraId="199FA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强化学习举措，筑牢法治思想根基。</w:t>
      </w:r>
      <w:r>
        <w:rPr>
          <w:rFonts w:hint="eastAsia" w:ascii="仿宋" w:hAnsi="仿宋" w:eastAsia="仿宋" w:cs="仿宋"/>
          <w:sz w:val="32"/>
          <w:szCs w:val="32"/>
        </w:rPr>
        <w:t>积极策划并开展多样化的法治思想主题学习活动，例如定期举办专题讲座、案例研讨班等，邀请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专业人士</w:t>
      </w:r>
      <w:r>
        <w:rPr>
          <w:rFonts w:hint="eastAsia" w:ascii="仿宋" w:hAnsi="仿宋" w:eastAsia="仿宋" w:cs="仿宋"/>
          <w:sz w:val="32"/>
          <w:szCs w:val="32"/>
        </w:rPr>
        <w:t>深度解读法治思想内涵与实践应用。</w:t>
      </w:r>
    </w:p>
    <w:p w14:paraId="7C2F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创新宣传形式，提升普法工作质效。</w:t>
      </w:r>
      <w:r>
        <w:rPr>
          <w:rFonts w:hint="eastAsia" w:ascii="仿宋" w:hAnsi="仿宋" w:eastAsia="仿宋" w:cs="仿宋"/>
          <w:sz w:val="32"/>
          <w:szCs w:val="32"/>
        </w:rPr>
        <w:t>摒弃传统单一、枯燥的普法宣传老路，迎合现代社会信息传播特点与群众喜好，借助当下热门的短视频平台，创作通俗易懂、趣味性强的法律知识短视频；充分利用微信公众号，推送图文、法律科普文章等。以这些创新形式把法律知识巧妙融入其中，让群众更易接受，进而显著提高普法宣传效果。</w:t>
      </w:r>
    </w:p>
    <w:p w14:paraId="1193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聚焦队伍建设，保障法治工作推进。</w:t>
      </w:r>
      <w:r>
        <w:rPr>
          <w:rFonts w:hint="eastAsia" w:ascii="仿宋" w:hAnsi="仿宋" w:eastAsia="仿宋" w:cs="仿宋"/>
          <w:sz w:val="32"/>
          <w:szCs w:val="32"/>
        </w:rPr>
        <w:t>加大对干部和执法人员的法治培训与教育力度，制定系统全面的培训计划，涵盖法律法规解读、执法程序规范、法治思维养成等多方面内容。督促其不断提升法治意识和法律素养，打造一支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高素质、专业化的法治工作队伍，为法治工作顺利开展筑牢坚实人力基础。</w:t>
      </w:r>
    </w:p>
    <w:p w14:paraId="1C2B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7B2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B64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5B3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5B3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437D"/>
    <w:multiLevelType w:val="singleLevel"/>
    <w:tmpl w:val="8DDF437D"/>
    <w:lvl w:ilvl="0" w:tentative="0">
      <w:start w:val="4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1">
    <w:nsid w:val="D3442D8E"/>
    <w:multiLevelType w:val="singleLevel"/>
    <w:tmpl w:val="D3442D8E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2">
    <w:nsid w:val="5AC915C5"/>
    <w:multiLevelType w:val="singleLevel"/>
    <w:tmpl w:val="5AC91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636A"/>
    <w:rsid w:val="0EB126E9"/>
    <w:rsid w:val="183B2D07"/>
    <w:rsid w:val="1B23671D"/>
    <w:rsid w:val="1D1207F7"/>
    <w:rsid w:val="1D985306"/>
    <w:rsid w:val="21156AF9"/>
    <w:rsid w:val="32E04E3D"/>
    <w:rsid w:val="44660473"/>
    <w:rsid w:val="53F1045F"/>
    <w:rsid w:val="68923B67"/>
    <w:rsid w:val="70187047"/>
    <w:rsid w:val="7DB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"/>
    <w:basedOn w:val="1"/>
    <w:next w:val="7"/>
    <w:qFormat/>
    <w:uiPriority w:val="0"/>
    <w:pPr>
      <w:jc w:val="both"/>
      <w:textAlignment w:val="baseline"/>
    </w:pPr>
    <w:rPr>
      <w:rFonts w:ascii="Calibri" w:hAnsi="Calibri" w:eastAsia="楷体_GB2312"/>
      <w:kern w:val="2"/>
      <w:sz w:val="32"/>
      <w:szCs w:val="24"/>
      <w:lang w:val="en-US" w:eastAsia="zh-CN" w:bidi="ar-SA"/>
    </w:rPr>
  </w:style>
  <w:style w:type="paragraph" w:customStyle="1" w:styleId="7">
    <w:name w:val="MessageHeader"/>
    <w:basedOn w:val="1"/>
    <w:next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  <w:jc w:val="both"/>
      <w:textAlignment w:val="baseline"/>
    </w:pPr>
    <w:rPr>
      <w:rFonts w:ascii="Arial" w:hAnsi="Arial" w:eastAsia="宋体" w:cs="宋体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ba669dd3-a59b-4d5e-824d-66ed0a93b60a</errorID>
      <errorWord>五一假期</errorWord>
      <group>L1_Political</group>
      <groupName>政治性问题</groupName>
      <ability>L2_Keyword</ability>
      <abilityName>固定表述</abilityName>
      <candidateList>
        <item>“五一”假期</item>
      </candidateList>
      <explain>注意检查当前固定表述标点是否使用规范。</explain>
      <paraID>648EAF63</paraID>
      <start>109</start>
      <end>115</end>
      <status>modified</status>
      <modifiedWord>“五一”假期</modifiedWord>
      <trackRevisions>false</trackRevisions>
    </reviewItem>
    <reviewItem>
      <errorID>55b9db43-7732-4ddb-ac8f-38cfb6853c0e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FA3122</paraID>
      <start>34</start>
      <end>36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79937-5064-4c18-84d3-56a09c8b7a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1678</Words>
  <Characters>1720</Characters>
  <Lines>0</Lines>
  <Paragraphs>0</Paragraphs>
  <TotalTime>37</TotalTime>
  <ScaleCrop>false</ScaleCrop>
  <LinksUpToDate>false</LinksUpToDate>
  <CharactersWithSpaces>1738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2025-12-31T00:50:00Z</dcterms:created>
  <dc:creator>Administrator</dc:creator>
  <cp:lastModifiedBy>黄士毓</cp:lastModifiedBy>
  <dcterms:modified xsi:type="dcterms:W3CDTF">2026-02-27T07:47:41Z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eyJoZGlkIjoiN2NiNTNhYTJjZDkzYTJjYTJmNjM2YjhkNGM4ZjZiYmQiLCJ1c2VySWQiOiI3Mzc2NzAzMzkifQ==</vt:lpwstr>
  </property>
  <property fmtid="{D5CDD505-2E9C-101B-9397-08002B2CF9AE}" pid="4" name="ICV">
    <vt:lpwstr>6A115342CC644D19A8B4F55F3E0B7BD5_12</vt:lpwstr>
  </property>
</Properties>
</file>