
<file path=[Content_Types].xml><?xml version="1.0" encoding="utf-8"?>
<Types xmlns="http://schemas.openxmlformats.org/package/2006/content-types">
  <Default Extension="bin" ContentType="application/vnd.openxmlformats-officedocument.oleObject"/>
  <Default Extension="rels" ContentType="application/vnd.openxmlformats-package.relationships+xml"/>
  <Default Extension="xml" ContentType="application/xml"/>
  <Override PartName="/docProps/app.xml" ContentType="application/vnd.openxmlformats-officedocument.extended-properties+xml"/>
  <Override PartName="/docProps/core.xml" ContentType="application/vnd.openxmlformats-package.core-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theme/theme1.xml" ContentType="application/vnd.openxmlformats-officedocument.theme+xml"/>
</Types>
</file>

<file path=_rels/.rels><?xml version="1.0" encoding="UTF-8"?>
<Relationships xmlns="http://schemas.openxmlformats.org/package/2006/relationships"><Relationship Id="rId1" Type="http://schemas.openxmlformats.org/package/2006/relationships/metadata/core-properties" Target="docProps/core.xml"></Relationship><Relationship Id="rId2" Type="http://schemas.openxmlformats.org/officeDocument/2006/relationships/extended-properties" Target="docProps/app.xml"></Relationship><Relationship Id="rId3" Type="http://schemas.openxmlformats.org/officeDocument/2006/relationships/officeDocument" Target="word/document.xml"></Relationship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p14="http://schemas.microsoft.com/office/word/2010/wordprocessingDrawing" xmlns:w10="urn:schemas-microsoft-com:office:word" xmlns:w="http://schemas.openxmlformats.org/wordprocessingml/2006/main" xmlns:wpg="http://schemas.microsoft.com/office/word/2010/wordprocessingGroup" xmlns:wne="http://schemas.microsoft.com/office/word/2006/wordml" xmlns:wps="http://schemas.microsoft.com/office/word/2010/wordprocessingShape" xmlns:wpc="http://schemas.microsoft.com/office/word/2010/wordprocessingCanvas" xmlns:mc="http://schemas.openxmlformats.org/markup-compatibility/2006" xmlns:w14="http://schemas.microsoft.com/office/word/2010/wordml" xmlns:wpi="http://schemas.microsoft.com/office/word/2010/wordprocessingInk" mc:Ignorable="w14 wp14">
  <w:body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21"/>
          <w:szCs w:val="21"/>
          <w:rFonts w:ascii="Calibri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2"/>
          <w:szCs w:val="32"/>
          <w:rFonts w:ascii="Calibri" w:eastAsia="宋体" w:hAnsi="宋体" w:hint="default"/>
        </w:rPr>
        <w:t>关于2018年秋季普通高中助学金使用情况公示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600"/>
        <w:rPr>
          <w:color w:val="auto"/>
          <w:position w:val="0"/>
          <w:sz w:val="30"/>
          <w:szCs w:val="30"/>
          <w:rFonts w:ascii="Calibri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600"/>
        <w:rPr>
          <w:color w:val="auto"/>
          <w:position w:val="0"/>
          <w:sz w:val="30"/>
          <w:szCs w:val="30"/>
          <w:rFonts w:ascii="Calibri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Calibri" w:eastAsia="宋体" w:hAnsi="宋体" w:hint="default"/>
        </w:rPr>
        <w:t xml:space="preserve">根据黑龙江省财政厅 黑龙江省教育厅 关于下达2018年普通高</w:t>
      </w:r>
      <w:r>
        <w:rPr>
          <w:color w:val="auto"/>
          <w:position w:val="0"/>
          <w:sz w:val="30"/>
          <w:szCs w:val="30"/>
          <w:rFonts w:ascii="Calibri" w:eastAsia="宋体" w:hAnsi="宋体" w:hint="default"/>
        </w:rPr>
        <w:t>中免学杂费和国家助学金请算资金的通知｛黑财指（教）【2018】</w:t>
      </w:r>
      <w:r>
        <w:rPr>
          <w:color w:val="auto"/>
          <w:position w:val="0"/>
          <w:sz w:val="30"/>
          <w:szCs w:val="30"/>
          <w:rFonts w:ascii="Calibri" w:eastAsia="宋体" w:hAnsi="宋体" w:hint="default"/>
        </w:rPr>
        <w:t>355号｝要求，结合本县普通高中实际情况，现将普通高中学校家庭</w:t>
      </w:r>
      <w:r>
        <w:rPr>
          <w:color w:val="auto"/>
          <w:position w:val="0"/>
          <w:sz w:val="30"/>
          <w:szCs w:val="30"/>
          <w:rFonts w:ascii="Calibri" w:eastAsia="宋体" w:hAnsi="宋体" w:hint="default"/>
        </w:rPr>
        <w:t>经济困难学生助学金使用情况予以公示。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600"/>
        <w:rPr>
          <w:color w:val="auto"/>
          <w:position w:val="0"/>
          <w:sz w:val="30"/>
          <w:szCs w:val="30"/>
          <w:rFonts w:ascii="Calibri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Calibri" w:eastAsia="宋体" w:hAnsi="宋体" w:hint="default"/>
        </w:rPr>
        <w:t>拟资助家庭经济困难学生293人，资助总金额为29.275万元。</w:t>
      </w:r>
    </w:p>
    <w:tbl>
      <w:tblID w:val="0"/>
      <w:tblPr>
        <w:tblStyle w:val="PO38"/>
        <w:tblW w:w="9243" w:type="dxa"/>
        <w:tblLook w:val="0004A0" w:firstRow="1" w:lastRow="0" w:firstColumn="1" w:lastColumn="0" w:noHBand="0" w:noVBand="1"/>
      </w:tblPr>
      <w:tblGrid>
        <w:gridCol w:w="708"/>
        <w:gridCol w:w="1755"/>
        <w:gridCol w:w="1530"/>
        <w:gridCol w:w="1305"/>
        <w:gridCol w:w="1530"/>
        <w:gridCol w:w="2415"/>
      </w:tblGrid>
      <w:tr>
        <w:trPr>
          <w:hidden w:val="0"/>
        </w:trPr>
        <w:tc>
          <w:tcPr>
            <w:tcW w:type="dxa" w:w="9243"/>
            <w:vAlign w:val="top"/>
            <w:gridSpan w:val="6"/>
            <w:shd w:val="clear"/>
          </w:tcPr>
          <w:p>
            <w:pPr>
              <w:numPr>
                <w:ilvl w:val="0"/>
                <w:numId w:val="0"/>
              </w:numPr>
              <w:jc w:val="center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2018年秋季普通高中国家助学金</w:t>
            </w:r>
          </w:p>
        </w:tc>
      </w:tr>
      <w:tr>
        <w:trPr>
          <w:hidden w:val="0"/>
        </w:trPr>
        <w:tc>
          <w:tcPr>
            <w:tcW w:type="dxa" w:w="708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b w:val="0"/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序</w:t>
            </w:r>
            <w:r>
              <w:rPr>
                <w:b w:val="0"/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号</w:t>
            </w:r>
          </w:p>
        </w:tc>
        <w:tc>
          <w:tcPr>
            <w:tcW w:type="dxa" w:w="175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b w:val="0"/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学校名称</w:t>
            </w:r>
          </w:p>
        </w:tc>
        <w:tc>
          <w:tcPr>
            <w:tcW w:type="dxa" w:w="1530"/>
            <w:vAlign w:val="top"/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发放部门</w:t>
            </w:r>
          </w:p>
        </w:tc>
        <w:tc>
          <w:tcPr>
            <w:tcW w:type="dxa" w:w="13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b w:val="0"/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拟资助</w:t>
            </w:r>
            <w:r>
              <w:rPr>
                <w:b w:val="0"/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人数</w:t>
            </w:r>
          </w:p>
        </w:tc>
        <w:tc>
          <w:tcPr>
            <w:tcW w:type="dxa" w:w="153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b w:val="0"/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资助金额</w:t>
            </w:r>
          </w:p>
        </w:tc>
        <w:tc>
          <w:tcPr>
            <w:tcW w:type="dxa" w:w="241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b w:val="0"/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备注</w:t>
            </w:r>
          </w:p>
        </w:tc>
      </w:tr>
      <w:tr>
        <w:trPr>
          <w:hidden w:val="0"/>
        </w:trPr>
        <w:tc>
          <w:tcPr>
            <w:tcW w:type="dxa" w:w="708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1</w:t>
            </w:r>
          </w:p>
        </w:tc>
        <w:tc>
          <w:tcPr>
            <w:tcW w:type="dxa" w:w="175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饶河县第二</w:t>
            </w: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高级中学</w:t>
            </w:r>
          </w:p>
        </w:tc>
        <w:tc>
          <w:tcPr>
            <w:tcW w:type="dxa" w:w="1530"/>
            <w:vAlign w:val="top"/>
            <w:vMerge w:val="restart"/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饶河县教</w:t>
            </w: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育体育局</w:t>
            </w: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学生资助</w:t>
            </w: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中心</w:t>
            </w:r>
          </w:p>
        </w:tc>
        <w:tc>
          <w:tcPr>
            <w:tcW w:type="dxa" w:w="13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69人</w:t>
            </w:r>
          </w:p>
        </w:tc>
        <w:tc>
          <w:tcPr>
            <w:tcW w:type="dxa" w:w="153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68750元</w:t>
            </w:r>
          </w:p>
        </w:tc>
        <w:tc>
          <w:tcPr>
            <w:tcW w:type="dxa" w:w="241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其中建档立卡3</w:t>
            </w: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人，共5250元。</w:t>
            </w:r>
          </w:p>
        </w:tc>
      </w:tr>
      <w:tr>
        <w:trPr>
          <w:hidden w:val="0"/>
        </w:trPr>
        <w:tc>
          <w:tcPr>
            <w:tcW w:type="dxa" w:w="708"/>
            <w:vAlign w:val="center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2</w:t>
            </w:r>
          </w:p>
        </w:tc>
        <w:tc>
          <w:tcPr>
            <w:tcW w:type="dxa" w:w="175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饶河县高级</w:t>
            </w: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中学</w:t>
            </w:r>
          </w:p>
        </w:tc>
        <w:tc>
          <w:tcPr>
            <w:tcW w:type="dxa" w:w="1530"/>
            <w:vAlign w:val="top"/>
            <w:vMerge/>
            <w:shd w:val="clear"/>
          </w:tcPr>
          <w:p/>
        </w:tc>
        <w:tc>
          <w:tcPr>
            <w:tcW w:type="dxa" w:w="130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224人</w:t>
            </w:r>
          </w:p>
        </w:tc>
        <w:tc>
          <w:tcPr>
            <w:tcW w:type="dxa" w:w="1530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224000元</w:t>
            </w:r>
          </w:p>
        </w:tc>
        <w:tc>
          <w:tcPr>
            <w:tcW w:type="dxa" w:w="2415"/>
            <w:vAlign w:val="top"/>
            <w:tcBorders>
              <w:bottom w:val="single" w:color="000000" w:sz="4"/>
              <w:left w:val="single" w:color="000000" w:sz="4"/>
              <w:right w:val="single" w:color="000000" w:sz="4"/>
              <w:top w:val="single" w:color="000000" w:sz="4"/>
            </w:tcBorders>
            <w:shd w:val="clear"/>
          </w:tcPr>
          <w:p>
            <w:pPr>
              <w:numPr>
                <w:ilvl w:val="0"/>
                <w:numId w:val="0"/>
              </w:numPr>
              <w:jc w:val="both"/>
              <w:spacing w:lineRule="auto" w:line="240" w:before="0" w:after="0"/>
              <w:ind w:right="0" w:firstLine="0"/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wordWrap w:val="off"/>
            </w:pP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其中建档立卡5</w:t>
            </w:r>
            <w:r>
              <w:rPr>
                <w:shadow w:val="0"/>
                <w:color w:val="000000"/>
                <w:position w:val="0"/>
                <w:sz w:val="30"/>
                <w:szCs w:val="30"/>
                <w:rFonts w:ascii="宋体" w:eastAsia="宋体" w:hAnsi="宋体" w:hint="default"/>
              </w:rPr>
              <w:t>人，共8750元。</w:t>
            </w:r>
          </w:p>
        </w:tc>
      </w:tr>
    </w:tbl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0"/>
          <w:i w:val="0"/>
          <w:b w:val="0"/>
          <w:color w:val="666666"/>
          <w:position w:val="0"/>
          <w:sz w:val="24"/>
          <w:szCs w:val="24"/>
          <w:highlight w:val="white"/>
          <w:rFonts w:ascii="Microsoft YaHei" w:eastAsia="&quot;Microsoft YaHei&quot;" w:hAnsi="&quot;Microsoft YaHei&quot;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wordWrap w:val="off"/>
        <w:autoSpaceDE w:val="1"/>
        <w:autoSpaceDN w:val="1"/>
      </w:pPr>
      <w:r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t>公示期2018年11月5日至2018年11月9日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  <w:r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t xml:space="preserve">监督电话：0469-5673062  监督电话：12317 联系人：刘文东</w:t>
      </w:r>
    </w:p>
    <w:p>
      <w:pPr>
        <w:numPr>
          <w:ilvl w:val="0"/>
          <w:numId w:val="0"/>
        </w:numPr>
        <w:jc w:val="both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left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附件：饶河县2018年秋季普通高中家庭经济困难学生助学金汇总表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color w:val="auto"/>
          <w:position w:val="0"/>
          <w:sz w:val="30"/>
          <w:szCs w:val="30"/>
          <w:rFonts w:ascii="宋体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饶河县教育体育局</w:t>
      </w:r>
    </w:p>
    <w:p>
      <w:pPr>
        <w:numPr>
          <w:ilvl w:val="0"/>
          <w:numId w:val="0"/>
        </w:numPr>
        <w:jc w:val="center"/>
        <w:spacing w:lineRule="auto" w:line="240" w:before="0" w:after="0"/>
        <w:ind w:right="0" w:firstLine="0"/>
        <w:rPr>
          <w:spacing w:val="0"/>
          <w:i w:val="0"/>
          <w:b w:val="0"/>
          <w:color w:val="666666"/>
          <w:position w:val="0"/>
          <w:sz w:val="30"/>
          <w:szCs w:val="30"/>
          <w:highlight w:val="white"/>
          <w:rFonts w:ascii="宋体" w:eastAsia="宋体" w:hAnsi="宋体" w:hint="default"/>
        </w:rPr>
        <w:wordWrap w:val="off"/>
        <w:autoSpaceDE w:val="1"/>
        <w:autoSpaceDN w:val="1"/>
      </w:pPr>
      <w:r>
        <w:rPr>
          <w:color w:val="auto"/>
          <w:position w:val="0"/>
          <w:sz w:val="30"/>
          <w:szCs w:val="30"/>
          <w:rFonts w:ascii="宋体" w:eastAsia="宋体" w:hAnsi="宋体" w:hint="default"/>
        </w:rPr>
        <w:t>2018年11月5日</w:t>
      </w:r>
    </w:p>
    <w:sectPr>
      <w:footnotePr>
        <w:numFmt w:val="decimal"/>
        <w:numRestart w:val="continuous"/>
        <w:numStart w:val="1"/>
        <w:pos w:val="pageBottom"/>
      </w:footnotePr>
      <w:endnotePr>
        <w:numFmt w:val="lowerRoman"/>
        <w:numRestart w:val="continuous"/>
        <w:numStart w:val="1"/>
        <w:pos w:val="docEnd"/>
      </w:endnotePr>
      <w:pgSz w:w="11906" w:h="16838"/>
      <w:pgMar w:top="1701" w:left="1440" w:bottom="1440" w:right="1440" w:header="708" w:footer="708" w:gutter="0"/>
      <w:pgNumType w:fmt="decimal"/>
      <w:docGrid w:type="default" w:linePitch="360" w:charSpace="6144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宋体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Calibr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Wingdings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Times New Roman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Microsoft YaHei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&quot;Microsoft YaHei&quot;">
    <w:panose1 w:val="020F0502020204030204"/>
    <w:charset w:val="0"/>
    <w:family w:val="mordern"/>
    <w:pitch w:val="variable"/>
    <w:sig w:usb0="A00002EF" w:usb1="4000207B" w:usb2="00000000" w:usb3="00000000" w:csb0="FFFFFFFF" w:csb1="00000000"/>
  </w:font>
  <w:font w:name="맑은 고딕">
    <w:panose1 w:val="020F0502020204030204"/>
    <w:charset w:val="0"/>
    <w:family w:val="mordern"/>
    <w:pitch w:val="variable"/>
    <w:sig w:usb0="A00002EF" w:usb1="4000207B" w:usb2="00000000" w:usb3="00000000" w:csb0="FFFFFFF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avePreviewPicture/>
  <w:proofState w:spelling="clean" w:grammar="clean"/>
  <w:defaultTabStop w:val="800"/>
  <w:displayHorizontalDrawingGridEvery w:val="0"/>
  <w:displayVerticalDrawingGridEvery w:val="2"/>
  <w:noPunctuationKerning/>
  <w:characterSpacingControl w:val="doNotCompress"/>
  <w:bordersDoNotSurroundHeader/>
  <w:bordersDoNotSurroundFooter/>
  <w:compat>
    <w:balanceSingleByteDoubleByteWidth/>
    <w:useFELayout/>
    <w:compatSetting w:name="compatibilityMode" w:uri="http://schemas.microsoft.com/office/word" w:val="15"/>
  </w:compat>
  <m:mathPr>
    <m:mathFont m:value="Cambria Math"/>
    <m:brkBin m:value="before"/>
    <m:brkBinSub m:value="--"/>
    <m:smallFrac m:value="off"/>
    <m:dispDef/>
    <m:lMargin m:value="0"/>
    <m:rMargin m:value="0"/>
    <m:defJc m:value="centerGroup"/>
    <m:wrapIndent m:value="1440"/>
    <m:intLim m:value="subSup"/>
    <m:naryLim m:value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>
  <w:docDefaults>
    <w:pPrDefault>
      <w:pPr>
        <w:autoSpaceDE w:val="1"/>
        <w:autoSpaceDN w:val="1"/>
        <w:jc w:val="both"/>
        <w:widowControl/>
        <w:wordWrap/>
      </w:pPr>
    </w:pPrDefault>
    <w:rPrDefault>
      <w:rPr>
        <w:shd w:val="clear"/>
        <w:sz w:val="21"/>
        <w:szCs w:val="21"/>
        <w:w w:val="100"/>
      </w:rPr>
    </w:rPrDefault>
  </w:docDefaults>
  <w:style w:default="1" w:styleId="PO1" w:type="paragraph">
    <w:name w:val="Normal"/>
    <w:link w:val="PO-1"/>
    <w:qFormat/>
    <w:uiPriority w:val="1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default="1" w:styleId="PO2" w:type="character">
    <w:name w:val="Default Paragraph Font"/>
    <w:qFormat/>
    <w:uiPriority w:val="2"/>
    <w:semiHidden/>
    <w:unhideWhenUsed/>
    <w:rPr>
      <w:shd w:val="clear"/>
      <w:sz w:val="21"/>
      <w:szCs w:val="21"/>
      <w:w w:val="100"/>
    </w:rPr>
  </w:style>
  <w:style w:default="1" w:styleId="PO3" w:type="table">
    <w:name w:val="Normal Table"/>
    <w:basedOn w:val="PO3"/>
    <w:uiPriority w:val="3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default="1" w:styleId="PO4" w:type="numbering">
    <w:name w:val="No List"/>
    <w:uiPriority w:val="4"/>
    <w:semiHidden/>
    <w:unhideWhenUsed/>
  </w:style>
  <w:style w:styleId="PO5" w:type="paragraph">
    <w:name w:val="No Spacing"/>
    <w:link w:val="PO-1"/>
    <w:qFormat/>
    <w:uiPriority w:val="5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6" w:type="paragraph">
    <w:name w:val="Title"/>
    <w:link w:val="PO-1"/>
    <w:qFormat/>
    <w:uiPriority w:val="6"/>
    <w:pPr>
      <w:autoSpaceDE w:val="1"/>
      <w:autoSpaceDN w:val="1"/>
      <w:jc w:val="center"/>
      <w:widowControl/>
      <w:wordWrap/>
    </w:pPr>
    <w:rPr>
      <w:b/>
      <w:shd w:val="clear"/>
      <w:sz w:val="32"/>
      <w:szCs w:val="32"/>
      <w:w w:val="100"/>
    </w:rPr>
  </w:style>
  <w:style w:styleId="PO7" w:type="paragraph">
    <w:name w:val="heading 1"/>
    <w:link w:val="PO-1"/>
    <w:qFormat/>
    <w:uiPriority w:val="7"/>
    <w:pPr>
      <w:autoSpaceDE w:val="1"/>
      <w:autoSpaceDN w:val="1"/>
      <w:jc w:val="both"/>
      <w:widowControl/>
      <w:wordWrap/>
    </w:pPr>
    <w:rPr>
      <w:shd w:val="clear"/>
      <w:sz w:val="28"/>
      <w:szCs w:val="28"/>
      <w:w w:val="100"/>
    </w:rPr>
  </w:style>
  <w:style w:styleId="PO8" w:type="paragraph">
    <w:name w:val="heading 2"/>
    <w:link w:val="PO-1"/>
    <w:qFormat/>
    <w:uiPriority w:val="8"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9" w:type="paragraph">
    <w:name w:val="heading 3"/>
    <w:link w:val="PO-1"/>
    <w:qFormat/>
    <w:uiPriority w:val="9"/>
    <w:pPr>
      <w:autoSpaceDE w:val="1"/>
      <w:autoSpaceDN w:val="1"/>
      <w:ind w:left="1000" w:hanging="400"/>
      <w:jc w:val="both"/>
      <w:widowControl/>
      <w:wordWrap/>
    </w:pPr>
    <w:rPr>
      <w:shd w:val="clear"/>
      <w:sz w:val="21"/>
      <w:szCs w:val="21"/>
      <w:w w:val="100"/>
    </w:rPr>
  </w:style>
  <w:style w:styleId="PO10" w:type="paragraph">
    <w:name w:val="heading 4"/>
    <w:link w:val="PO-1"/>
    <w:qFormat/>
    <w:uiPriority w:val="10"/>
    <w:pPr>
      <w:autoSpaceDE w:val="1"/>
      <w:autoSpaceDN w:val="1"/>
      <w:ind w:left="12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1" w:type="paragraph">
    <w:name w:val="heading 5"/>
    <w:link w:val="PO-1"/>
    <w:qFormat/>
    <w:uiPriority w:val="11"/>
    <w:pPr>
      <w:autoSpaceDE w:val="1"/>
      <w:autoSpaceDN w:val="1"/>
      <w:ind w:left="1400" w:hanging="400"/>
      <w:jc w:val="both"/>
      <w:widowControl/>
      <w:wordWrap/>
    </w:pPr>
    <w:rPr>
      <w:shd w:val="clear"/>
      <w:sz w:val="21"/>
      <w:szCs w:val="21"/>
      <w:w w:val="100"/>
    </w:rPr>
  </w:style>
  <w:style w:styleId="PO12" w:type="paragraph">
    <w:name w:val="heading 6"/>
    <w:link w:val="PO-1"/>
    <w:qFormat/>
    <w:uiPriority w:val="12"/>
    <w:pPr>
      <w:autoSpaceDE w:val="1"/>
      <w:autoSpaceDN w:val="1"/>
      <w:ind w:left="1600" w:hanging="400"/>
      <w:jc w:val="both"/>
      <w:widowControl/>
      <w:wordWrap/>
    </w:pPr>
    <w:rPr>
      <w:b/>
      <w:shd w:val="clear"/>
      <w:sz w:val="21"/>
      <w:szCs w:val="21"/>
      <w:w w:val="100"/>
    </w:rPr>
  </w:style>
  <w:style w:styleId="PO13" w:type="paragraph">
    <w:name w:val="heading 7"/>
    <w:link w:val="PO-1"/>
    <w:qFormat/>
    <w:uiPriority w:val="13"/>
    <w:pPr>
      <w:autoSpaceDE w:val="1"/>
      <w:autoSpaceDN w:val="1"/>
      <w:ind w:left="1800" w:hanging="400"/>
      <w:jc w:val="both"/>
      <w:widowControl/>
      <w:wordWrap/>
    </w:pPr>
    <w:rPr>
      <w:shd w:val="clear"/>
      <w:sz w:val="21"/>
      <w:szCs w:val="21"/>
      <w:w w:val="100"/>
    </w:rPr>
  </w:style>
  <w:style w:styleId="PO14" w:type="paragraph">
    <w:name w:val="heading 8"/>
    <w:link w:val="PO-1"/>
    <w:qFormat/>
    <w:uiPriority w:val="14"/>
    <w:pPr>
      <w:autoSpaceDE w:val="1"/>
      <w:autoSpaceDN w:val="1"/>
      <w:ind w:left="2000" w:hanging="400"/>
      <w:jc w:val="both"/>
      <w:widowControl/>
      <w:wordWrap/>
    </w:pPr>
    <w:rPr>
      <w:shd w:val="clear"/>
      <w:sz w:val="21"/>
      <w:szCs w:val="21"/>
      <w:w w:val="100"/>
    </w:rPr>
  </w:style>
  <w:style w:styleId="PO15" w:type="paragraph">
    <w:name w:val="heading 9"/>
    <w:link w:val="PO-1"/>
    <w:qFormat/>
    <w:uiPriority w:val="15"/>
    <w:pPr>
      <w:autoSpaceDE w:val="1"/>
      <w:autoSpaceDN w:val="1"/>
      <w:ind w:left="2200" w:hanging="400"/>
      <w:jc w:val="both"/>
      <w:widowControl/>
      <w:wordWrap/>
    </w:pPr>
    <w:rPr>
      <w:shd w:val="clear"/>
      <w:sz w:val="21"/>
      <w:szCs w:val="21"/>
      <w:w w:val="100"/>
    </w:rPr>
  </w:style>
  <w:style w:styleId="PO16" w:type="paragraph">
    <w:name w:val="Subtitle"/>
    <w:link w:val="PO-1"/>
    <w:qFormat/>
    <w:uiPriority w:val="16"/>
    <w:pPr>
      <w:autoSpaceDE w:val="1"/>
      <w:autoSpaceDN w:val="1"/>
      <w:jc w:val="center"/>
      <w:widowControl/>
      <w:wordWrap/>
    </w:pPr>
    <w:rPr>
      <w:shd w:val="clear"/>
      <w:sz w:val="24"/>
      <w:szCs w:val="24"/>
      <w:w w:val="100"/>
    </w:rPr>
  </w:style>
  <w:style w:styleId="PO17" w:type="character">
    <w:name w:val="Subtle Emphasis"/>
    <w:qFormat/>
    <w:uiPriority w:val="17"/>
    <w:rPr>
      <w:color w:val="404040"/>
      <w:i/>
      <w:shd w:val="clear"/>
      <w:sz w:val="21"/>
      <w:szCs w:val="21"/>
      <w:w w:val="100"/>
    </w:rPr>
  </w:style>
  <w:style w:styleId="PO18" w:type="character">
    <w:name w:val="Emphasis"/>
    <w:qFormat/>
    <w:uiPriority w:val="18"/>
    <w:rPr>
      <w:i/>
      <w:shd w:val="clear"/>
      <w:sz w:val="21"/>
      <w:szCs w:val="21"/>
      <w:w w:val="100"/>
    </w:rPr>
  </w:style>
  <w:style w:styleId="PO19" w:type="character">
    <w:name w:val="Intense Emphasis"/>
    <w:qFormat/>
    <w:uiPriority w:val="19"/>
    <w:rPr>
      <w:color w:val="5B9BD5"/>
      <w:i/>
      <w:shd w:val="clear"/>
      <w:sz w:val="21"/>
      <w:szCs w:val="21"/>
      <w:w w:val="100"/>
    </w:rPr>
  </w:style>
  <w:style w:styleId="PO20" w:type="character">
    <w:name w:val="Strong"/>
    <w:qFormat/>
    <w:uiPriority w:val="20"/>
    <w:rPr>
      <w:b/>
      <w:shd w:val="clear"/>
      <w:sz w:val="21"/>
      <w:szCs w:val="21"/>
      <w:w w:val="100"/>
    </w:rPr>
  </w:style>
  <w:style w:styleId="PO21" w:type="paragraph">
    <w:name w:val="Quote"/>
    <w:link w:val="PO-1"/>
    <w:qFormat/>
    <w:uiPriority w:val="21"/>
    <w:pPr>
      <w:autoSpaceDE w:val="1"/>
      <w:autoSpaceDN w:val="1"/>
      <w:ind w:left="864" w:right="864" w:firstLine="0"/>
      <w:jc w:val="center"/>
      <w:widowControl/>
      <w:wordWrap/>
    </w:pPr>
    <w:rPr>
      <w:color w:val="404040"/>
      <w:i/>
      <w:shd w:val="clear"/>
      <w:sz w:val="21"/>
      <w:szCs w:val="21"/>
      <w:w w:val="100"/>
    </w:rPr>
  </w:style>
  <w:style w:styleId="PO22" w:type="paragraph">
    <w:name w:val="Intense Quote"/>
    <w:link w:val="PO-1"/>
    <w:qFormat/>
    <w:uiPriority w:val="22"/>
    <w:pPr>
      <w:autoSpaceDE w:val="1"/>
      <w:autoSpaceDN w:val="1"/>
      <w:ind w:left="950" w:right="950" w:firstLine="0"/>
      <w:jc w:val="center"/>
      <w:widowControl/>
      <w:wordWrap/>
    </w:pPr>
    <w:rPr>
      <w:color w:val="5B9BD5"/>
      <w:i/>
      <w:shd w:val="clear"/>
      <w:sz w:val="21"/>
      <w:szCs w:val="21"/>
      <w:w w:val="100"/>
    </w:rPr>
  </w:style>
  <w:style w:styleId="PO23" w:type="character">
    <w:name w:val="Subtle Reference"/>
    <w:qFormat/>
    <w:uiPriority w:val="23"/>
    <w:rPr>
      <w:color w:val="5A5A5A"/>
      <w:shd w:val="clear"/>
      <w:smallCaps/>
      <w:sz w:val="21"/>
      <w:szCs w:val="21"/>
      <w:w w:val="100"/>
    </w:rPr>
  </w:style>
  <w:style w:styleId="PO24" w:type="character">
    <w:name w:val="Intense Reference"/>
    <w:qFormat/>
    <w:uiPriority w:val="24"/>
    <w:rPr>
      <w:color w:val="5B9BD5"/>
      <w:b/>
      <w:shd w:val="clear"/>
      <w:smallCaps/>
      <w:sz w:val="21"/>
      <w:szCs w:val="21"/>
      <w:w w:val="100"/>
    </w:rPr>
  </w:style>
  <w:style w:styleId="PO25" w:type="character">
    <w:name w:val="Book Title"/>
    <w:qFormat/>
    <w:uiPriority w:val="25"/>
    <w:rPr>
      <w:i/>
      <w:b/>
      <w:shd w:val="clear"/>
      <w:sz w:val="21"/>
      <w:szCs w:val="21"/>
      <w:w w:val="100"/>
    </w:rPr>
  </w:style>
  <w:style w:styleId="PO26" w:type="paragraph">
    <w:name w:val="List Paragraph"/>
    <w:link w:val="PO-1"/>
    <w:qFormat/>
    <w:uiPriority w:val="26"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27" w:type="paragraph">
    <w:name w:val="TOC Heading"/>
    <w:link w:val="PO-1"/>
    <w:qFormat/>
    <w:uiPriority w:val="27"/>
    <w:unhideWhenUsed/>
    <w:pPr>
      <w:autoSpaceDE w:val="1"/>
      <w:autoSpaceDN w:val="1"/>
      <w:widowControl/>
      <w:wordWrap/>
    </w:pPr>
    <w:rPr>
      <w:color w:val="2E74B5"/>
      <w:shd w:val="clear"/>
      <w:sz w:val="32"/>
      <w:szCs w:val="32"/>
      <w:w w:val="100"/>
    </w:rPr>
  </w:style>
  <w:style w:styleId="PO28" w:type="paragraph">
    <w:name w:val="toc 1"/>
    <w:link w:val="PO-1"/>
    <w:qFormat/>
    <w:uiPriority w:val="28"/>
    <w:unhideWhenUsed/>
    <w:pPr>
      <w:autoSpaceDE w:val="1"/>
      <w:autoSpaceDN w:val="1"/>
      <w:jc w:val="both"/>
      <w:widowControl/>
      <w:wordWrap/>
    </w:pPr>
    <w:rPr>
      <w:shd w:val="clear"/>
      <w:sz w:val="21"/>
      <w:szCs w:val="21"/>
      <w:w w:val="100"/>
    </w:rPr>
  </w:style>
  <w:style w:styleId="PO29" w:type="paragraph">
    <w:name w:val="toc 2"/>
    <w:link w:val="PO-1"/>
    <w:qFormat/>
    <w:uiPriority w:val="29"/>
    <w:unhideWhenUsed/>
    <w:pPr>
      <w:autoSpaceDE w:val="1"/>
      <w:autoSpaceDN w:val="1"/>
      <w:ind w:left="425" w:firstLine="0"/>
      <w:jc w:val="both"/>
      <w:widowControl/>
      <w:wordWrap/>
    </w:pPr>
    <w:rPr>
      <w:shd w:val="clear"/>
      <w:sz w:val="21"/>
      <w:szCs w:val="21"/>
      <w:w w:val="100"/>
    </w:rPr>
  </w:style>
  <w:style w:styleId="PO30" w:type="paragraph">
    <w:name w:val="toc 3"/>
    <w:link w:val="PO-1"/>
    <w:qFormat/>
    <w:uiPriority w:val="30"/>
    <w:unhideWhenUsed/>
    <w:pPr>
      <w:autoSpaceDE w:val="1"/>
      <w:autoSpaceDN w:val="1"/>
      <w:ind w:left="850" w:firstLine="0"/>
      <w:jc w:val="both"/>
      <w:widowControl/>
      <w:wordWrap/>
    </w:pPr>
    <w:rPr>
      <w:shd w:val="clear"/>
      <w:sz w:val="21"/>
      <w:szCs w:val="21"/>
      <w:w w:val="100"/>
    </w:rPr>
  </w:style>
  <w:style w:styleId="PO31" w:type="paragraph">
    <w:name w:val="toc 4"/>
    <w:link w:val="PO-1"/>
    <w:qFormat/>
    <w:uiPriority w:val="31"/>
    <w:unhideWhenUsed/>
    <w:pPr>
      <w:autoSpaceDE w:val="1"/>
      <w:autoSpaceDN w:val="1"/>
      <w:ind w:left="1275" w:firstLine="0"/>
      <w:jc w:val="both"/>
      <w:widowControl/>
      <w:wordWrap/>
    </w:pPr>
    <w:rPr>
      <w:shd w:val="clear"/>
      <w:sz w:val="21"/>
      <w:szCs w:val="21"/>
      <w:w w:val="100"/>
    </w:rPr>
  </w:style>
  <w:style w:styleId="PO32" w:type="paragraph">
    <w:name w:val="toc 5"/>
    <w:link w:val="PO-1"/>
    <w:qFormat/>
    <w:uiPriority w:val="32"/>
    <w:unhideWhenUsed/>
    <w:pPr>
      <w:autoSpaceDE w:val="1"/>
      <w:autoSpaceDN w:val="1"/>
      <w:ind w:left="1700" w:firstLine="0"/>
      <w:jc w:val="both"/>
      <w:widowControl/>
      <w:wordWrap/>
    </w:pPr>
    <w:rPr>
      <w:shd w:val="clear"/>
      <w:sz w:val="21"/>
      <w:szCs w:val="21"/>
      <w:w w:val="100"/>
    </w:rPr>
  </w:style>
  <w:style w:styleId="PO33" w:type="paragraph">
    <w:name w:val="toc 6"/>
    <w:link w:val="PO-1"/>
    <w:qFormat/>
    <w:uiPriority w:val="33"/>
    <w:unhideWhenUsed/>
    <w:pPr>
      <w:autoSpaceDE w:val="1"/>
      <w:autoSpaceDN w:val="1"/>
      <w:ind w:left="2125" w:firstLine="0"/>
      <w:jc w:val="both"/>
      <w:widowControl/>
      <w:wordWrap/>
    </w:pPr>
    <w:rPr>
      <w:shd w:val="clear"/>
      <w:sz w:val="21"/>
      <w:szCs w:val="21"/>
      <w:w w:val="100"/>
    </w:rPr>
  </w:style>
  <w:style w:styleId="PO34" w:type="paragraph">
    <w:name w:val="toc 7"/>
    <w:link w:val="PO-1"/>
    <w:qFormat/>
    <w:uiPriority w:val="34"/>
    <w:unhideWhenUsed/>
    <w:pPr>
      <w:autoSpaceDE w:val="1"/>
      <w:autoSpaceDN w:val="1"/>
      <w:ind w:left="2550" w:firstLine="0"/>
      <w:jc w:val="both"/>
      <w:widowControl/>
      <w:wordWrap/>
    </w:pPr>
    <w:rPr>
      <w:shd w:val="clear"/>
      <w:sz w:val="21"/>
      <w:szCs w:val="21"/>
      <w:w w:val="100"/>
    </w:rPr>
  </w:style>
  <w:style w:styleId="PO35" w:type="paragraph">
    <w:name w:val="toc 8"/>
    <w:link w:val="PO-1"/>
    <w:qFormat/>
    <w:uiPriority w:val="35"/>
    <w:unhideWhenUsed/>
    <w:pPr>
      <w:autoSpaceDE w:val="1"/>
      <w:autoSpaceDN w:val="1"/>
      <w:ind w:left="2975" w:firstLine="0"/>
      <w:jc w:val="both"/>
      <w:widowControl/>
      <w:wordWrap/>
    </w:pPr>
    <w:rPr>
      <w:shd w:val="clear"/>
      <w:sz w:val="21"/>
      <w:szCs w:val="21"/>
      <w:w w:val="100"/>
    </w:rPr>
  </w:style>
  <w:style w:styleId="PO36" w:type="paragraph">
    <w:name w:val="toc 9"/>
    <w:link w:val="PO-1"/>
    <w:qFormat/>
    <w:uiPriority w:val="36"/>
    <w:unhideWhenUsed/>
    <w:pPr>
      <w:autoSpaceDE w:val="1"/>
      <w:autoSpaceDN w:val="1"/>
      <w:ind w:left="3400" w:firstLine="0"/>
      <w:jc w:val="both"/>
      <w:widowControl/>
      <w:wordWrap/>
    </w:pPr>
    <w:rPr>
      <w:shd w:val="clear"/>
      <w:sz w:val="21"/>
      <w:szCs w:val="21"/>
      <w:w w:val="100"/>
    </w:rPr>
  </w:style>
  <w:style w:default="1" w:styleId="PO37" w:type="table">
    <w:name w:val="Normal Table"/>
    <w:basedOn w:val="PO3"/>
    <w:uiPriority w:val="37"/>
    <w:tblPr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styleId="PO38" w:type="table">
    <w:name w:val="Table Grid"/>
    <w:basedOn w:val="PO3"/>
    <w:uiPriority w:val="38"/>
    <w:pPr>
      <w:jc w:val="both"/>
    </w:pPr>
    <w:tblPr>
      <w:tblBorders>
        <w:bottom w:val="single" w:color="auto" w:sz="4"/>
        <w:insideH w:val="single" w:color="auto" w:sz="4"/>
        <w:insideV w:val="single" w:color="auto" w:sz="4"/>
        <w:left w:val="single" w:color="auto" w:sz="4"/>
        <w:right w:val="single" w:color="auto" w:sz="4"/>
        <w:top w:val="single" w:color="auto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</w:tblPr>
  </w:style>
  <w:style w:customStyle="1" w:styleId="PO143" w:type="table">
    <w:name w:val="Calendar1"/>
    <w:uiPriority w:val="143"/>
    <w:pPr>
      <w:autoSpaceDE w:val="1"/>
      <w:autoSpaceDN w:val="1"/>
      <w:widowControl/>
      <w:wordWrap/>
    </w:pPr>
    <w:rPr>
      <w:shd w:val="clear"/>
      <w:sz w:val="22"/>
      <w:szCs w:val="22"/>
      <w:w w:val="100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cPr>
      <w:shd w:val="nil"/>
    </w:tcPr>
    <w:tblStylePr w:type="band1Horz">
      <w:tcPr>
        <w:shd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  <w:tblStylePr w:type="band2Horz">
      <w:tcPr>
        <w:shd w:val="nil"/>
        <w:tcBorders>
          <w:bottom w:val="single" w:color="000000" w:themeColor="text1" w:sz="24"/>
          <w:insideH w:val="nil"/>
          <w:insideV w:val="nil"/>
          <w:left w:val="nil"/>
          <w:right w:val="nil"/>
          <w:top w:val="single" w:color="000000" w:themeColor="text1" w:sz="24"/>
          <w:tl2br w:val="nil"/>
          <w:tr2bl w:val="nil"/>
        </w:tcBorders>
      </w:tcPr>
    </w:tblStylePr>
    <w:tblStylePr w:type="firstRow">
      <w:pPr>
        <w:jc w:val="both"/>
      </w:pPr>
      <w:rPr>
        <w:b/>
        <w:shd w:val="clear"/>
        <w:sz w:val="44"/>
        <w:szCs w:val="44"/>
        <w:w w:val="100"/>
      </w:rPr>
      <w:tcPr/>
    </w:tblStylePr>
    <w:tblStylePr w:type="lastRow">
      <w:tcPr>
        <w:shd w:val="nil"/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</w:style>
  <w:style w:customStyle="1" w:styleId="PO144" w:type="table">
    <w:name w:val="Calendar2"/>
    <w:qFormat/>
    <w:uiPriority w:val="144"/>
    <w:pPr>
      <w:autoSpaceDE w:val="1"/>
      <w:autoSpaceDN w:val="1"/>
      <w:jc w:val="center"/>
      <w:widowControl/>
      <w:wordWrap/>
    </w:pPr>
    <w:rPr>
      <w:shd w:val="clear"/>
      <w:sz w:val="28"/>
      <w:szCs w:val="28"/>
      <w:w w:val="100"/>
    </w:rPr>
    <w:tblPr>
      <w:tblBorders>
        <w:insideV w:val="single" w:color="9DC3E6" w:themeColor="accent1" w:themeTint="99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Row">
      <w:rPr>
        <w:caps/>
        <w:color w:val="5B9BD5" w:themeColor="accent1"/>
        <w:b w:val="0"/>
        <w:shd w:val="clear"/>
        <w:sz w:val="32"/>
        <w:szCs w:val="32"/>
        <w:w w:val="100"/>
      </w:rPr>
      <w:tcPr>
        <w:tcBorders>
          <w:bottom w:val="nil"/>
          <w:insideH w:val="nil"/>
          <w:insideV w:val="nil"/>
          <w:left w:val="nil"/>
          <w:right w:val="nil"/>
          <w:top w:val="nil"/>
          <w:tl2br w:val="nil"/>
          <w:tr2bl w:val="nil"/>
        </w:tcBorders>
      </w:tcPr>
    </w:tblStylePr>
  </w:style>
  <w:style w:customStyle="1" w:styleId="PO145" w:type="table">
    <w:name w:val="Calendar3"/>
    <w:qFormat/>
    <w:uiPriority w:val="145"/>
    <w:pPr>
      <w:autoSpaceDE w:val="1"/>
      <w:autoSpaceDN w:val="1"/>
      <w:jc w:val="right"/>
      <w:widowControl/>
      <w:wordWrap/>
    </w:pPr>
    <w:rPr>
      <w:color w:val="000000" w:themeColor="text1"/>
      <w:shd w:val="clear"/>
      <w:sz w:val="22"/>
      <w:szCs w:val="22"/>
      <w:w w:val="100"/>
    </w:rPr>
    <w:tblPr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firstCol">
      <w:rPr>
        <w:color w:val="5B9BD5" w:themeColor="accent1"/>
        <w:shd w:val="clear"/>
        <w:sz w:val="20"/>
        <w:szCs w:val="20"/>
        <w:w w:val="100"/>
      </w:rPr>
    </w:tblStylePr>
    <w:tblStylePr w:type="firstRow">
      <w:pPr>
        <w:jc w:val="right"/>
      </w:pPr>
      <w:rPr>
        <w:color w:val="5B9BD5" w:themeColor="accent1"/>
        <w:shd w:val="clear"/>
        <w:sz w:val="44"/>
        <w:szCs w:val="44"/>
        <w:w w:val="100"/>
      </w:rPr>
    </w:tblStylePr>
    <w:tblStylePr w:type="lastCol">
      <w:rPr>
        <w:color w:val="5B9BD5" w:themeColor="accent1"/>
        <w:shd w:val="clear"/>
        <w:sz w:val="20"/>
        <w:szCs w:val="20"/>
        <w:w w:val="100"/>
      </w:rPr>
    </w:tblStylePr>
  </w:style>
  <w:style w:customStyle="1" w:styleId="PO146" w:type="table">
    <w:name w:val="Calendar4"/>
    <w:uiPriority w:val="146"/>
    <w:pPr>
      <w:autoSpaceDE w:val="1"/>
      <w:autoSpaceDN w:val="1"/>
      <w:widowControl/>
      <w:wordWrap/>
    </w:pPr>
    <w:rPr>
      <w:color w:val="FFFFFF" w:themeColor="background1"/>
      <w:b/>
      <w:shd w:val="clear"/>
      <w:sz w:val="16"/>
      <w:szCs w:val="16"/>
      <w:w w:val="100"/>
    </w:rPr>
    <w:tblPr>
      <w:tblBorders>
        <w:bottom w:val="single" w:color="ED7D31" w:themeColor="accent2" w:sz="4"/>
        <w:left w:val="single" w:color="ED7D31" w:themeColor="accent2" w:sz="4"/>
        <w:right w:val="single" w:color="ED7D31" w:themeColor="accent2" w:sz="4"/>
        <w:top w:val="single" w:color="ED7D31" w:themeColor="accent2" w:sz="4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RowBandSize w:val="1"/>
    </w:tblPr>
    <w:tcPr>
      <w:shd w:fill="1E4D78" w:themeFill="accent1" w:themeFillShade="7F" w:color="000000" w:val="clear"/>
    </w:tcPr>
    <w:tblStylePr w:type="band1Horz">
      <w:rPr>
        <w:shd w:val="clear"/>
        <w:sz w:val="16"/>
        <w:szCs w:val="16"/>
        <w:w w:val="100"/>
      </w:rPr>
    </w:tblStylePr>
    <w:tblStylePr w:type="band2Horz">
      <w:rPr>
        <w:shd w:val="clear"/>
        <w:sz w:val="40"/>
        <w:szCs w:val="40"/>
        <w:w w:val="100"/>
      </w:rPr>
      <w:tcPr>
        <w:tcMar>
          <w:bottom w:type="dxa" w:w="86"/>
          <w:left w:type="nil" w:w="115"/>
          <w:right w:type="dxa" w:w="115"/>
          <w:top w:type="dxa" w:w="0"/>
        </w:tcMar>
      </w:tcPr>
    </w:tblStylePr>
    <w:tblStylePr w:type="firstCol">
      <w:pPr>
        <w:ind w:right="144" w:firstLine="0"/>
        <w:jc w:val="right"/>
      </w:pPr>
      <w:rPr>
        <w:b/>
        <w:shd w:val="clear"/>
        <w:sz w:val="72"/>
        <w:szCs w:val="72"/>
        <w:w w:val="100"/>
      </w:rPr>
    </w:tblStylePr>
    <w:tblStylePr w:type="firstRow">
      <w:rPr>
        <w:shd w:val="clear"/>
        <w:sz w:val="8"/>
        <w:szCs w:val="8"/>
        <w:w w:val="100"/>
      </w:rPr>
    </w:tblStylePr>
    <w:tblStylePr w:type="nwCell">
      <w:rPr>
        <w:shd w:val="clear"/>
        <w:sz w:val="8"/>
        <w:szCs w:val="8"/>
        <w:w w:val="100"/>
      </w:rPr>
    </w:tblStylePr>
  </w:style>
  <w:style w:styleId="PO147" w:type="table">
    <w:name w:val="LightShading-Accent1"/>
    <w:uiPriority w:val="147"/>
    <w:pPr>
      <w:autoSpaceDE w:val="1"/>
      <w:autoSpaceDN w:val="1"/>
      <w:widowControl/>
      <w:wordWrap/>
    </w:pPr>
    <w:rPr>
      <w:color w:val="3584CB" w:themeColor="accent1" w:themeShade="D8"/>
      <w:shd w:val="clear"/>
      <w:sz w:val="22"/>
      <w:szCs w:val="22"/>
      <w:w w:val="100"/>
    </w:rPr>
    <w:tblPr>
      <w:tblBorders>
        <w:bottom w:val="single" w:color="5B9BD5" w:themeColor="accent1" w:sz="8"/>
        <w:top w:val="single" w:color="5B9BD5" w:themeColor="accent1" w:sz="8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7E7F5" w:themeFill="accent1" w:themeFillTint="3E" w:color="000000" w:val="clear"/>
        <w:tcBorders>
          <w:insideH w:val="nil"/>
          <w:insideV w:val="nil"/>
          <w:left w:val="nil"/>
          <w:right w:val="nil"/>
        </w:tcBorders>
      </w:tcPr>
    </w:tblStylePr>
    <w:tblStylePr w:type="band1Vert">
      <w:tcPr>
        <w:shd w:fill="D7E7F5" w:themeFill="accent1" w:themeFillTint="3E" w:color="000000" w:val="clear"/>
        <w:tcBorders>
          <w:insideH w:val="nil"/>
          <w:insideV w:val="nil"/>
          <w:left w:val="nil"/>
          <w:right w:val="nil"/>
        </w:tcBorders>
      </w:tcPr>
    </w:tblStylePr>
    <w:tblStylePr w:type="firstCol">
      <w:rPr>
        <w:b/>
        <w:shd w:val="clear"/>
        <w:sz w:val="20"/>
        <w:szCs w:val="20"/>
        <w:w w:val="100"/>
      </w:rPr>
    </w:tblStylePr>
    <w:tblStylePr w:type="firstRow">
      <w:pPr>
        <w:jc w:val="both"/>
      </w:pPr>
      <w:rPr>
        <w:b/>
        <w:shd w:val="clear"/>
        <w:sz w:val="20"/>
        <w:szCs w:val="20"/>
        <w:w w:val="100"/>
      </w:rPr>
      <w:tcPr>
        <w:tcBorders>
          <w:bottom w:val="single" w:color="5B9BD5" w:themeColor="accent1" w:sz="8"/>
          <w:insideH w:val="nil"/>
          <w:insideV w:val="nil"/>
          <w:left w:val="nil"/>
          <w:right w:val="nil"/>
          <w:top w:val="single" w:color="5B9BD5" w:themeColor="accent1" w:sz="8"/>
        </w:tcBorders>
      </w:tcPr>
    </w:tblStylePr>
    <w:tblStylePr w:type="lastCol">
      <w:rPr>
        <w:b/>
        <w:shd w:val="clear"/>
        <w:sz w:val="20"/>
        <w:szCs w:val="20"/>
        <w:w w:val="100"/>
      </w:rPr>
    </w:tblStylePr>
    <w:tblStylePr w:type="lastRow">
      <w:pPr>
        <w:jc w:val="both"/>
      </w:pPr>
      <w:rPr>
        <w:b/>
        <w:shd w:val="clear"/>
        <w:sz w:val="20"/>
        <w:szCs w:val="20"/>
        <w:w w:val="100"/>
      </w:rPr>
      <w:tcPr>
        <w:tcBorders>
          <w:bottom w:val="single" w:color="5B9BD5" w:themeColor="accent1" w:sz="8"/>
          <w:insideH w:val="nil"/>
          <w:insideV w:val="nil"/>
          <w:left w:val="nil"/>
          <w:right w:val="nil"/>
          <w:top w:val="single" w:color="5B9BD5" w:themeColor="accent1" w:sz="8"/>
        </w:tcBorders>
      </w:tcPr>
    </w:tblStylePr>
  </w:style>
  <w:style w:styleId="PO148" w:type="table">
    <w:name w:val="MediumShading2-Accent5"/>
    <w:uiPriority w:val="148"/>
    <w:pPr>
      <w:autoSpaceDE w:val="1"/>
      <w:autoSpaceDN w:val="1"/>
      <w:widowControl/>
      <w:wordWrap/>
    </w:pPr>
    <w:rPr>
      <w:shd w:val="clear"/>
      <w:sz w:val="22"/>
      <w:szCs w:val="22"/>
      <w:w w:val="100"/>
    </w:rPr>
    <w:tblPr>
      <w:tblBorders>
        <w:bottom w:val="single" w:color="auto" w:sz="18"/>
        <w:top w:val="single" w:color="auto" w:sz="18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7D7D7" w:themeFill="background1" w:themeFillShade="D7" w:color="000000" w:val="clear"/>
      </w:tcPr>
    </w:tblStylePr>
    <w:tblStylePr w:type="band1Vert">
      <w:tcPr>
        <w:shd w:fill="D7D7D7" w:themeFill="background1" w:themeFillShade="D7" w:color="000000" w:val="clear"/>
        <w:tcBorders>
          <w:insideH w:val="nil"/>
          <w:insideV w:val="nil"/>
          <w:left w:val="nil"/>
          <w:right w:val="nil"/>
        </w:tcBorders>
      </w:tcPr>
    </w:tblStylePr>
    <w:tblStylePr w:type="firstCol">
      <w:rPr>
        <w:color w:val="FFFFFF" w:themeColor="background1"/>
        <w:b/>
        <w:shd w:val="clear"/>
        <w:sz w:val="20"/>
        <w:szCs w:val="20"/>
        <w:w w:val="100"/>
      </w:rPr>
      <w:tcPr>
        <w:shd w:fill="4472C4" w:themeFill="accent5" w:color="000000" w:val="clear"/>
        <w:tcBorders>
          <w:bottom w:val="single" w:color="auto" w:sz="18"/>
          <w:insideH w:val="nil"/>
          <w:insideV w:val="nil"/>
          <w:left w:val="nil"/>
          <w:right w:val="nil"/>
          <w:top w:val="nil"/>
        </w:tcBorders>
      </w:tcPr>
    </w:tblStylePr>
    <w:tblStylePr w:type="firstRow">
      <w:pPr>
        <w:jc w:val="both"/>
      </w:pPr>
      <w:rPr>
        <w:color w:val="FFFFFF" w:themeColor="background1"/>
        <w:b/>
        <w:shd w:val="clear"/>
        <w:sz w:val="20"/>
        <w:szCs w:val="20"/>
        <w:w w:val="100"/>
      </w:rPr>
      <w:tcPr>
        <w:shd w:fill="4472C4" w:themeFill="accent5" w:color="000000" w:val="clear"/>
        <w:tcBorders>
          <w:bottom w:val="single" w:color="auto" w:sz="18"/>
          <w:insideH w:val="nil"/>
          <w:insideV w:val="nil"/>
          <w:left w:val="nil"/>
          <w:right w:val="nil"/>
          <w:top w:val="single" w:color="auto" w:sz="18"/>
        </w:tcBorders>
      </w:tcPr>
    </w:tblStylePr>
    <w:tblStylePr w:type="lastCol">
      <w:rPr>
        <w:color w:val="FFFFFF" w:themeColor="background1"/>
        <w:b/>
        <w:shd w:val="clear"/>
        <w:sz w:val="20"/>
        <w:szCs w:val="20"/>
        <w:w w:val="100"/>
      </w:rPr>
      <w:tcPr>
        <w:shd w:fill="4472C4" w:themeFill="accent5" w:color="000000" w:val="clear"/>
        <w:tcBorders>
          <w:insideH w:val="nil"/>
          <w:insideV w:val="nil"/>
          <w:left w:val="nil"/>
          <w:right w:val="nil"/>
        </w:tcBorders>
      </w:tcPr>
    </w:tblStylePr>
    <w:tblStylePr w:type="lastRow">
      <w:pPr>
        <w:jc w:val="both"/>
      </w:pPr>
      <w:rPr>
        <w:b/>
        <w:shd w:val="clear"/>
        <w:sz w:val="20"/>
        <w:szCs w:val="20"/>
        <w:w w:val="100"/>
      </w:rPr>
      <w:tcPr>
        <w:shd w:fill="FFFFFF" w:themeFill="background1" w:color="000000" w:val="clear"/>
        <w:tcBorders>
          <w:bottom w:val="single" w:color="auto" w:sz="18"/>
          <w:insideH w:val="nil"/>
          <w:insideV w:val="nil"/>
          <w:left w:val="nil"/>
          <w:right w:val="nil"/>
          <w:top w:val="double" w:color="auto" w:sz="6"/>
        </w:tcBorders>
      </w:tcPr>
    </w:tblStylePr>
    <w:tblStylePr w:type="neCell">
      <w:tcPr>
        <w:tcBorders>
          <w:bottom w:val="single" w:color="auto" w:sz="18"/>
          <w:insideH w:val="nil"/>
          <w:insideV w:val="nil"/>
          <w:left w:val="nil"/>
          <w:right w:val="nil"/>
          <w:top w:val="single" w:color="auto" w:sz="18"/>
        </w:tcBorders>
      </w:tcPr>
    </w:tblStylePr>
    <w:tblStylePr w:type="nwCell">
      <w:rPr>
        <w:color w:val="FFFFFF" w:themeColor="background1"/>
        <w:shd w:val="clear"/>
        <w:sz w:val="20"/>
        <w:szCs w:val="20"/>
        <w:w w:val="100"/>
      </w:rPr>
      <w:tcPr>
        <w:tcBorders>
          <w:bottom w:val="single" w:color="auto" w:sz="18"/>
          <w:insideH w:val="nil"/>
          <w:insideV w:val="nil"/>
          <w:left w:val="nil"/>
          <w:right w:val="nil"/>
          <w:top w:val="single" w:color="auto" w:sz="18"/>
        </w:tcBorders>
      </w:tcPr>
    </w:tblStylePr>
  </w:style>
  <w:style w:styleId="PO149" w:type="table">
    <w:name w:val="LightList"/>
    <w:uiPriority w:val="149"/>
    <w:pPr>
      <w:autoSpaceDE w:val="1"/>
      <w:autoSpaceDN w:val="1"/>
      <w:widowControl/>
      <w:wordWrap/>
    </w:pPr>
    <w:rPr>
      <w:shd w:val="clear"/>
      <w:sz w:val="22"/>
      <w:szCs w:val="22"/>
      <w:w w:val="100"/>
    </w:rPr>
    <w:tblPr>
      <w:tblBorders>
        <w:bottom w:val="single" w:color="000000" w:themeColor="text1" w:sz="8"/>
        <w:left w:val="single" w:color="000000" w:themeColor="text1" w:sz="8"/>
        <w:right w:val="single" w:color="000000" w:themeColor="text1" w:sz="8"/>
        <w:top w:val="single" w:color="000000" w:themeColor="text1" w:sz="8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000000" w:themeColor="text1" w:sz="8"/>
          <w:left w:val="single" w:color="000000" w:themeColor="text1" w:sz="8"/>
          <w:right w:val="single" w:color="000000" w:themeColor="text1" w:sz="8"/>
          <w:top w:val="single" w:color="000000" w:themeColor="text1" w:sz="8"/>
        </w:tcBorders>
      </w:tcPr>
    </w:tblStylePr>
    <w:tblStylePr w:type="band1Vert">
      <w:tcPr>
        <w:tcBorders>
          <w:bottom w:val="single" w:color="000000" w:themeColor="text1" w:sz="8"/>
          <w:left w:val="single" w:color="000000" w:themeColor="text1" w:sz="8"/>
          <w:right w:val="single" w:color="000000" w:themeColor="text1" w:sz="8"/>
          <w:top w:val="single" w:color="000000" w:themeColor="text1" w:sz="8"/>
        </w:tcBorders>
      </w:tcPr>
    </w:tblStylePr>
    <w:tblStylePr w:type="firstCol">
      <w:rPr>
        <w:b/>
        <w:shd w:val="clear"/>
        <w:sz w:val="20"/>
        <w:szCs w:val="20"/>
        <w:w w:val="100"/>
      </w:rPr>
    </w:tblStylePr>
    <w:tblStylePr w:type="firstRow">
      <w:pPr>
        <w:jc w:val="both"/>
      </w:pPr>
      <w:rPr>
        <w:color w:val="FFFFFF" w:themeColor="background1"/>
        <w:b/>
        <w:shd w:val="clear"/>
        <w:sz w:val="20"/>
        <w:szCs w:val="20"/>
        <w:w w:val="100"/>
      </w:rPr>
      <w:tcPr>
        <w:shd w:fill="000000" w:themeFill="text1" w:color="000000" w:val="clear"/>
      </w:tcPr>
    </w:tblStylePr>
    <w:tblStylePr w:type="lastCol">
      <w:rPr>
        <w:b/>
        <w:shd w:val="clear"/>
        <w:sz w:val="20"/>
        <w:szCs w:val="20"/>
        <w:w w:val="100"/>
      </w:rPr>
    </w:tblStylePr>
    <w:tblStylePr w:type="lastRow">
      <w:pPr>
        <w:jc w:val="both"/>
      </w:pPr>
      <w:rPr>
        <w:b/>
        <w:shd w:val="clear"/>
        <w:sz w:val="20"/>
        <w:szCs w:val="20"/>
        <w:w w:val="100"/>
      </w:rPr>
      <w:tcPr>
        <w:tcBorders>
          <w:bottom w:val="single" w:color="000000" w:themeColor="text1" w:sz="8"/>
          <w:left w:val="single" w:color="000000" w:themeColor="text1" w:sz="8"/>
          <w:right w:val="single" w:color="000000" w:themeColor="text1" w:sz="8"/>
          <w:top w:val="double" w:color="000000" w:themeColor="text1" w:sz="6"/>
        </w:tcBorders>
      </w:tcPr>
    </w:tblStylePr>
  </w:style>
  <w:style w:styleId="PO150" w:type="table">
    <w:name w:val="LightList-Accent3"/>
    <w:uiPriority w:val="150"/>
    <w:pPr>
      <w:autoSpaceDE w:val="1"/>
      <w:autoSpaceDN w:val="1"/>
      <w:widowControl/>
      <w:wordWrap/>
    </w:pPr>
    <w:rPr>
      <w:shd w:val="clear"/>
      <w:sz w:val="22"/>
      <w:szCs w:val="22"/>
      <w:w w:val="100"/>
    </w:rPr>
    <w:tblPr>
      <w:tblBorders>
        <w:bottom w:val="single" w:color="A5A5A5" w:themeColor="accent3" w:sz="8"/>
        <w:left w:val="single" w:color="A5A5A5" w:themeColor="accent3" w:sz="8"/>
        <w:right w:val="single" w:color="A5A5A5" w:themeColor="accent3" w:sz="8"/>
        <w:top w:val="single" w:color="A5A5A5" w:themeColor="accent3" w:sz="8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tcBorders>
          <w:bottom w:val="single" w:color="A5A5A5" w:themeColor="accent3" w:sz="8"/>
          <w:left w:val="single" w:color="A5A5A5" w:themeColor="accent3" w:sz="8"/>
          <w:right w:val="single" w:color="A5A5A5" w:themeColor="accent3" w:sz="8"/>
          <w:top w:val="single" w:color="A5A5A5" w:themeColor="accent3" w:sz="8"/>
        </w:tcBorders>
      </w:tcPr>
    </w:tblStylePr>
    <w:tblStylePr w:type="band1Vert">
      <w:tcPr>
        <w:tcBorders>
          <w:bottom w:val="single" w:color="A5A5A5" w:themeColor="accent3" w:sz="8"/>
          <w:left w:val="single" w:color="A5A5A5" w:themeColor="accent3" w:sz="8"/>
          <w:right w:val="single" w:color="A5A5A5" w:themeColor="accent3" w:sz="8"/>
          <w:top w:val="single" w:color="A5A5A5" w:themeColor="accent3" w:sz="8"/>
        </w:tcBorders>
      </w:tcPr>
    </w:tblStylePr>
    <w:tblStylePr w:type="firstCol">
      <w:rPr>
        <w:b/>
        <w:shd w:val="clear"/>
        <w:sz w:val="20"/>
        <w:szCs w:val="20"/>
        <w:w w:val="100"/>
      </w:rPr>
    </w:tblStylePr>
    <w:tblStylePr w:type="firstRow">
      <w:pPr>
        <w:jc w:val="both"/>
      </w:pPr>
      <w:rPr>
        <w:color w:val="FFFFFF" w:themeColor="background1"/>
        <w:b/>
        <w:shd w:val="clear"/>
        <w:sz w:val="20"/>
        <w:szCs w:val="20"/>
        <w:w w:val="100"/>
      </w:rPr>
      <w:tcPr>
        <w:shd w:fill="A5A5A5" w:themeFill="accent3" w:color="000000" w:val="clear"/>
      </w:tcPr>
    </w:tblStylePr>
    <w:tblStylePr w:type="lastCol">
      <w:rPr>
        <w:b/>
        <w:shd w:val="clear"/>
        <w:sz w:val="20"/>
        <w:szCs w:val="20"/>
        <w:w w:val="100"/>
      </w:rPr>
    </w:tblStylePr>
    <w:tblStylePr w:type="lastRow">
      <w:pPr>
        <w:jc w:val="both"/>
      </w:pPr>
      <w:rPr>
        <w:b/>
        <w:shd w:val="clear"/>
        <w:sz w:val="20"/>
        <w:szCs w:val="20"/>
        <w:w w:val="100"/>
      </w:rPr>
      <w:tcPr>
        <w:tcBorders>
          <w:bottom w:val="single" w:color="A5A5A5" w:themeColor="accent3" w:sz="8"/>
          <w:left w:val="single" w:color="A5A5A5" w:themeColor="accent3" w:sz="8"/>
          <w:right w:val="single" w:color="A5A5A5" w:themeColor="accent3" w:sz="8"/>
          <w:top w:val="double" w:color="A5A5A5" w:themeColor="accent3" w:sz="8"/>
        </w:tcBorders>
      </w:tcPr>
    </w:tblStylePr>
  </w:style>
  <w:style w:styleId="PO151" w:type="table">
    <w:name w:val="MediumList2-Accent1"/>
    <w:uiPriority w:val="151"/>
    <w:pPr>
      <w:autoSpaceDE w:val="1"/>
      <w:autoSpaceDN w:val="1"/>
      <w:widowControl/>
      <w:wordWrap/>
    </w:pPr>
    <w:rPr>
      <w:color w:val="000000" w:themeColor="text1"/>
      <w:shd w:val="clear"/>
      <w:sz w:val="22"/>
      <w:szCs w:val="22"/>
      <w:w w:val="100"/>
    </w:rPr>
    <w:tblPr>
      <w:tblBorders>
        <w:bottom w:val="single" w:color="5B9BD5" w:themeColor="accent1" w:sz="8"/>
        <w:left w:val="single" w:color="5B9BD5" w:themeColor="accent1" w:sz="8"/>
        <w:right w:val="single" w:color="5B9BD5" w:themeColor="accent1" w:sz="8"/>
        <w:top w:val="single" w:color="5B9BD5" w:themeColor="accent1" w:sz="8"/>
      </w:tblBorders>
      <w:tblCellMar>
        <w:bottom w:type="dxa" w:w="0"/>
        <w:left w:type="dxa" w:w="108"/>
        <w:right w:type="dxa" w:w="108"/>
        <w:top w:type="dxa" w:w="0"/>
      </w:tblCellMar>
      <w:tblInd w:type="dxa" w:w="0"/>
      <w:tblStyleColBandSize w:val="1"/>
      <w:tblStyleRowBandSize w:val="1"/>
    </w:tblPr>
    <w:tblStylePr w:type="band1Horz">
      <w:tcPr>
        <w:shd w:fill="D7E7F5" w:themeFill="accent1" w:themeFillTint="3E" w:color="000000" w:val="clear"/>
        <w:tcBorders>
          <w:bottom w:val="nil"/>
          <w:insideH w:val="nil"/>
          <w:insideV w:val="nil"/>
          <w:top w:val="nil"/>
        </w:tcBorders>
      </w:tcPr>
    </w:tblStylePr>
    <w:tblStylePr w:type="band1Vert">
      <w:tcPr>
        <w:shd w:fill="D7E7F5" w:themeFill="accent1" w:themeFillTint="3E" w:color="000000" w:val="clear"/>
        <w:tcBorders>
          <w:insideH w:val="nil"/>
          <w:insideV w:val="nil"/>
          <w:left w:val="nil"/>
          <w:right w:val="nil"/>
        </w:tcBorders>
      </w:tcPr>
    </w:tblStylePr>
    <w:tblStylePr w:type="firstCol"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single" w:color="5B9BD5" w:themeColor="accent1" w:sz="8"/>
          <w:top w:val="nil"/>
        </w:tcBorders>
      </w:tcPr>
    </w:tblStylePr>
    <w:tblStylePr w:type="firstRow">
      <w:rPr>
        <w:shd w:val="clear"/>
        <w:sz w:val="24"/>
        <w:szCs w:val="24"/>
        <w:w w:val="100"/>
      </w:rPr>
      <w:tcPr>
        <w:shd w:fill="FFFFFF" w:themeFill="background1" w:color="000000" w:val="clear"/>
        <w:tcBorders>
          <w:bottom w:val="single" w:color="5B9BD5" w:themeColor="accent1" w:sz="24"/>
          <w:insideH w:val="nil"/>
          <w:insideV w:val="nil"/>
          <w:left w:val="nil"/>
          <w:right w:val="nil"/>
          <w:top w:val="nil"/>
        </w:tcBorders>
      </w:tcPr>
    </w:tblStylePr>
    <w:tblStylePr w:type="lastCol">
      <w:tcPr>
        <w:shd w:fill="FFFFFF" w:themeFill="background1" w:color="000000" w:val="clear"/>
        <w:tcBorders>
          <w:bottom w:val="nil"/>
          <w:insideH w:val="nil"/>
          <w:insideV w:val="nil"/>
          <w:left w:val="single" w:color="5B9BD5" w:themeColor="accent1" w:sz="8"/>
          <w:right w:val="nil"/>
          <w:top w:val="nil"/>
        </w:tcBorders>
      </w:tcPr>
    </w:tblStylePr>
    <w:tblStylePr w:type="lastRow">
      <w:tcPr>
        <w:shd w:fill="FFFFFF" w:themeFill="background1" w:color="000000" w:val="clear"/>
        <w:tcBorders>
          <w:bottom w:val="nil"/>
          <w:insideH w:val="nil"/>
          <w:insideV w:val="nil"/>
          <w:left w:val="nil"/>
          <w:right w:val="nil"/>
          <w:top w:val="single" w:color="5B9BD5" w:themeColor="accent1" w:sz="8"/>
        </w:tcBorders>
      </w:tcPr>
    </w:tblStylePr>
    <w:tblStylePr w:type="nwCell">
      <w:tcPr>
        <w:shd w:fill="FFFFFF" w:themeFill="background1" w:color="000000" w:val="clear"/>
      </w:tcPr>
    </w:tblStylePr>
    <w:tblStylePr w:type="swCell">
      <w:tcPr>
        <w:tcBorders>
          <w:top w:val="nil"/>
        </w:tcBorders>
      </w:tcPr>
    </w:tblStyle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?>
<Relationships xmlns="http://schemas.openxmlformats.org/package/2006/relationships"><Relationship Id="rId1" Type="http://schemas.openxmlformats.org/officeDocument/2006/relationships/webSettings" Target="webSettings.xml"></Relationship><Relationship Id="rId2" Type="http://schemas.openxmlformats.org/officeDocument/2006/relationships/fontTable" Target="fontTable.xml"></Relationship><Relationship Id="rId3" Type="http://schemas.openxmlformats.org/officeDocument/2006/relationships/settings" Target="settings.xml"></Relationship><Relationship Id="rId4" Type="http://schemas.openxmlformats.org/officeDocument/2006/relationships/styles" Target="styles.xml"></Relationship><Relationship Id="rId5" Type="http://schemas.openxmlformats.org/officeDocument/2006/relationships/theme" Target="theme/theme1.xml"></Relationship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Ｐゴシック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Application>JisuOffice Write</Application>
  <AppVersion>12.000</AppVersion>
  <Characters>0</Characters>
  <CharactersWithSpaces>0</CharactersWithSpaces>
  <DocSecurity>0</DocSecurity>
  <HyperlinksChanged>false</HyperlinksChanged>
  <Lines>0</Lines>
  <LinksUpToDate>false</LinksUpToDate>
  <Pages>1</Pages>
  <Paragraphs>0</Paragraphs>
  <Words>85</Words>
  <TotalTime>0</TotalTime>
  <MMClips>0</MMClip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Title text</vt:lpstr>
    </vt:vector>
  </TitlesOfParts>
  <SharedDoc>false</SharedDoc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revision>3</cp:revision>
  <cp:lastModifiedBy/>
</cp:coreProperties>
</file>