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543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饶河县文化广电和旅游局202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</w:t>
      </w:r>
    </w:p>
    <w:p w14:paraId="3ED6FA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政府信息公开工作年度报告</w:t>
      </w:r>
    </w:p>
    <w:p w14:paraId="1E11182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720" w:firstLineChars="30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770D303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按照《中华人民共和国政府信息公开条例》规定，现公开县文化广电和旅游局政府信息公开工作年度报告。本报告内容统计期限为自202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年1月1日起，至202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12月31日止。本年度报告内容可以通过“饶河县人民政府”网站-政府信息公开-政府信息公开年度报告栏目（http://www.raohe.gov.cn）中查阅下载或直接与饶河县文化广电和旅游局办公室联系（电话：0469-5676345），电子邮箱：rhwglj@126.com，负责人：纪慧莹。</w:t>
      </w:r>
    </w:p>
    <w:p w14:paraId="1A2073F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 w14:paraId="779610D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服务经济社会发展、保证行政权力公开透明运行、保障公民知情权、表达权、参与权等方面发挥积极作用。饶河县文化广电和旅游局按照信息公开相关工作的要求，不断加大信息公开力度，准确宣传各项政策，积极回应社会关切，以信息公开带动办事公开，以办事公开带动便民服务，树立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旅局为民服务的良好形象。</w:t>
      </w:r>
    </w:p>
    <w:p w14:paraId="41BA703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(一)政府信息主动公开情况。</w:t>
      </w:r>
    </w:p>
    <w:p w14:paraId="2F32C48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我局高度重视政府信息公开工作，局党组召开会议进行安排部署，局信息公开工作领导小组负责推进、指导、协调、监督全局信息公开工作。严格制信息报送制度，所有上网发布信息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信息编辑工作都由经办人草拟初稿，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专职人员操作。同时我局形成了信息公开逐级审核发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布制度，上报有关领导审核确认同意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，交至网站管理人员发布，确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保信息公开准确性，对信息公开的时效和时限作出严格要求。加大了机构概况、政策法规、行政审批、财政资金、民生工程、文旅动态、便民信息等公开力度。公布了机构领导、机构职能、联系方式等信息资料，增强了工作透明度，提高了政策宣传的知晓率。通过饶河县县政府门户网推进政务公开，改善公共服务，扩大便民服务渠道，提高公共服务能力。</w:t>
      </w:r>
    </w:p>
    <w:p w14:paraId="00FD34C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（二）依申请公开情况。</w:t>
      </w:r>
    </w:p>
    <w:p w14:paraId="13D0092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年，我局未收到政府信息公开申请。</w:t>
      </w:r>
    </w:p>
    <w:p w14:paraId="21F9B24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（三）政府信息管理工作情况。</w:t>
      </w:r>
    </w:p>
    <w:p w14:paraId="6D6DBB0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我局信息公开内容包括机构信息、领导分工、工作动态、通知公告等，方便公众查询了解。</w:t>
      </w:r>
    </w:p>
    <w:p w14:paraId="37C1C7D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（四）政府信息公开平台建设情况。</w:t>
      </w:r>
    </w:p>
    <w:p w14:paraId="66A61BF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依托政府门户网站推进网站集约化建设，统一政务公开、互动、政务服务等功能的技术标准和应用标准。通过饶河县政府门户网、抖音APP、公众号等形式，及时发布各类活动信息。</w:t>
      </w:r>
    </w:p>
    <w:p w14:paraId="0052487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（五）政府公开信息监管情况。</w:t>
      </w:r>
    </w:p>
    <w:p w14:paraId="27EDB1C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对照上级下发文件，更新本部门网站上的行政法规文本。通过政府门户网站的政府信息公开专栏公开现行有效规章，方便公众查询使用。</w:t>
      </w:r>
    </w:p>
    <w:p w14:paraId="57EE48C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p w14:paraId="77F8CF7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年，饶河县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文化广电和旅游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局严格按照《条例》和上级部门的总体要求，积极稳妥，及时更新公开信息，主要通过饶河县政府网站、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蜜都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饶河微信平台等方式主动公开政府信息，做到信息公开及时、准确、公正、便民。均按《条例》要求发布在县政府门户网站上。</w:t>
      </w:r>
    </w:p>
    <w:p w14:paraId="159D8F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二、主动公开政府信息情况</w:t>
      </w:r>
    </w:p>
    <w:tbl>
      <w:tblPr>
        <w:tblStyle w:val="6"/>
        <w:tblW w:w="973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333"/>
        <w:gridCol w:w="2542"/>
      </w:tblGrid>
      <w:tr w14:paraId="1E275B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 w14:paraId="779A032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第二十条第（一）项</w:t>
            </w:r>
          </w:p>
        </w:tc>
      </w:tr>
      <w:tr w14:paraId="6345ED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9EAE5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4AF97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制发件数</w:t>
            </w:r>
          </w:p>
        </w:tc>
        <w:tc>
          <w:tcPr>
            <w:tcW w:w="23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5E3C18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本年废止件数</w:t>
            </w:r>
          </w:p>
        </w:tc>
        <w:tc>
          <w:tcPr>
            <w:tcW w:w="25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77B22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现行有效件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数</w:t>
            </w:r>
          </w:p>
        </w:tc>
      </w:tr>
      <w:tr w14:paraId="163427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CE3105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16FB6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A02B3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27239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82CAD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49768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D83F7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7B21A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01E4A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3F274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 w14:paraId="2708AC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第二十条第（五）项</w:t>
            </w:r>
          </w:p>
        </w:tc>
      </w:tr>
      <w:tr w14:paraId="583DCD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A3D5A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26D61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本年处理决定数量</w:t>
            </w:r>
          </w:p>
        </w:tc>
      </w:tr>
      <w:tr w14:paraId="5BEBAA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4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C4022D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A879C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0F138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 w14:paraId="01575A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第二十条第（六）项</w:t>
            </w:r>
          </w:p>
        </w:tc>
      </w:tr>
      <w:tr w14:paraId="6CE4B9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0214E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3C65E8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本年处理决定数量</w:t>
            </w:r>
          </w:p>
        </w:tc>
      </w:tr>
      <w:tr w14:paraId="7B8A29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B814A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93836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DB57E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BE1B2C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68371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D7A53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 w14:paraId="634A50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第二十条第（八）项</w:t>
            </w:r>
          </w:p>
        </w:tc>
      </w:tr>
      <w:tr w14:paraId="01B52C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979708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39A97B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本年收费金额（单位：万元）</w:t>
            </w:r>
          </w:p>
        </w:tc>
      </w:tr>
      <w:tr w14:paraId="44EB01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5B158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9BE15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3651056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6"/>
        <w:tblW w:w="975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1170"/>
        <w:gridCol w:w="2070"/>
        <w:gridCol w:w="790"/>
        <w:gridCol w:w="790"/>
        <w:gridCol w:w="790"/>
        <w:gridCol w:w="790"/>
        <w:gridCol w:w="790"/>
        <w:gridCol w:w="790"/>
        <w:gridCol w:w="790"/>
      </w:tblGrid>
      <w:tr w14:paraId="456E53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77A02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84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9821E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申请人情况</w:t>
            </w:r>
          </w:p>
        </w:tc>
      </w:tr>
      <w:tr w14:paraId="6105F1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46FD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BD05E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74873C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6408B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</w:tr>
      <w:tr w14:paraId="586765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A557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B0F33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9D16E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商业</w:t>
            </w:r>
          </w:p>
          <w:p w14:paraId="57ADF22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02AD08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科研</w:t>
            </w:r>
          </w:p>
          <w:p w14:paraId="6326CC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机构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8DAE1B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社会公益组织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DDD77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法律服务机构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D0B24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47FFAE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22A6C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A4E93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64B19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E513D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D5F4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0947B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8962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1F533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FAA84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6D6C0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2B220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94A2A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A2AA5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F96A4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6A3F8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F01E7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B9428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49989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C72BA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E2273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三、本年度办理结果</w:t>
            </w:r>
          </w:p>
        </w:tc>
        <w:tc>
          <w:tcPr>
            <w:tcW w:w="4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41EABB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ECEC8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160D4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B4C16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06236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EBC0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3621F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63B86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837CE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1FAD4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6ECF40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AFC1A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71EA9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96723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24C0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0E1D3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598F9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9139C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5635A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9149C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A9EB31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（三）不予公开</w:t>
            </w:r>
          </w:p>
        </w:tc>
        <w:tc>
          <w:tcPr>
            <w:tcW w:w="32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553673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1.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2BA11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BA66B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4DC26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5186F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3C19C6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30EC12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B5F92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524AE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02BD9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26CBF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FB4B43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2.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95CF1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F0E73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F6F1E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21155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A10C2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D953C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BA8E0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E4887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DD1AF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AB682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04C72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3.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危及</w:t>
            </w:r>
            <w:r>
              <w:rPr>
                <w:rFonts w:hint="default" w:ascii="Times New Roman" w:hAnsi="Times New Roman" w:cs="Times New Roman"/>
                <w:sz w:val="19"/>
                <w:szCs w:val="19"/>
              </w:rPr>
              <w:t>“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三安全一稳定</w:t>
            </w:r>
            <w:r>
              <w:rPr>
                <w:rFonts w:hint="default" w:ascii="Times New Roman" w:hAnsi="Times New Roman" w:cs="Times New Roman"/>
                <w:sz w:val="19"/>
                <w:szCs w:val="19"/>
              </w:rPr>
              <w:t>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534B3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6017B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66CD4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23A72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95DB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96726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64A5A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7BBF2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6E8AF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2A190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AECF5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4.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6B62C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A94B5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3CA05B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FB81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EB219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447A5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6DB12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36B02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FF21B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C1D83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ED2B4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5.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85E1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3BFF96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3AC2C5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B8364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0FD1C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01D62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4FCD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9AF14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1E8E3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91F82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0089B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6.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C3601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C6BF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B89CB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0E6FA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B7ACB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0C3AB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A851F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0773D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2F0BF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51485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5C980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7.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8A139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ACB1C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27C35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5797B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1AE18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A539B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52C47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5FEE7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C963C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E81C9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B0A62F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8.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30F6A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2AADE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2F103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3AAD3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D1377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3CD94E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FAFB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9CFB1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3F311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A2A8B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（四）无法提供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3FB7BD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1.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F2E00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D37D1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71AB3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49BE1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07E82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31FC74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25FC7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90122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90EF7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FC173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8AC8E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2.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32E0ED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BF72A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CC47C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4A763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9DDC7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D9FE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EE1B9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D7524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D0C03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3C55E1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D2FF0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3.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C0670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C89E8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42207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51B97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18A93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C616A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11B99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BE44A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4BF91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D0BCD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（五）不予处理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23236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1.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D966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36F48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8B942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3EBBF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5EA96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192E5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C0B3C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07475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E90E8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A5C8C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E8E00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2.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880A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6F971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A9E1C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035B5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0C766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7EFB0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1E258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88235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CE87E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68D48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D284E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3.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71CE2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38B1D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5C1A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6FD00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10A4E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185CE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5818A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4389F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F0986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F8790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69CCA4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4.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AACCE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1B9C0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BDB5A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424E8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A3A8C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FB629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1FEEF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C321F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08315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8CA04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69EEB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both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5.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29D68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F57BC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035E5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A0ECF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6413A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33F6B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52A36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6DC8E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16088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7B84B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（六）其他处理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5D782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4298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60918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C873A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1AA01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2A95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46CE7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58343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5BC83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7349C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15D99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AF8AD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22A35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A213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45BC6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6EC78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539F9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1210B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055D6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8CFEC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8F4EB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A2EF9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91919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3.其他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D74FE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AAC1E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64FC5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2116C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2F376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CB98C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56EFF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6CC45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E69BC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A8BC8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40AE0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FC6A1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3C193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963AC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10C32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B2D00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EAA8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D05B3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6004B8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0BF2B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A2800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04C75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79D3B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84A7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D914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1D40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0994D06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3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6"/>
        <w:tblW w:w="114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14:paraId="0F202C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8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D3E5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行政复议</w:t>
            </w:r>
          </w:p>
        </w:tc>
        <w:tc>
          <w:tcPr>
            <w:tcW w:w="761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259F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行政诉讼</w:t>
            </w:r>
          </w:p>
        </w:tc>
      </w:tr>
      <w:tr w14:paraId="0D16D0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76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2DDB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结果维持</w:t>
            </w:r>
          </w:p>
        </w:tc>
        <w:tc>
          <w:tcPr>
            <w:tcW w:w="76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BDDD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rFonts w:hint="default" w:ascii="Times New Roman" w:hAnsi="Times New Roman" w:cs="Times New Roman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7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5073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  <w:r>
              <w:rPr>
                <w:rFonts w:hint="default" w:ascii="Times New Roman" w:hAnsi="Times New Roman" w:cs="Times New Roman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7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068A9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rFonts w:hint="default" w:ascii="Times New Roman" w:hAnsi="Times New Roman" w:cs="Times New Roman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76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DDC2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  <w:tc>
          <w:tcPr>
            <w:tcW w:w="380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426CF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未经复议直接起诉</w:t>
            </w:r>
          </w:p>
        </w:tc>
        <w:tc>
          <w:tcPr>
            <w:tcW w:w="38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B6D21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复议后起诉</w:t>
            </w:r>
          </w:p>
        </w:tc>
      </w:tr>
      <w:tr w14:paraId="57A775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435F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72F7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7F42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DF64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2D23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9F41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rFonts w:hint="default" w:ascii="Times New Roman" w:hAnsi="Times New Roman" w:cs="Times New Roman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维持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0E7F0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rFonts w:hint="default" w:ascii="Times New Roman" w:hAnsi="Times New Roman" w:cs="Times New Roman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7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8D21C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  <w:r>
              <w:rPr>
                <w:rFonts w:hint="default" w:ascii="Times New Roman" w:hAnsi="Times New Roman" w:cs="Times New Roman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7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42F5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rFonts w:hint="default" w:ascii="Times New Roman" w:hAnsi="Times New Roman" w:cs="Times New Roman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7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9840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总计</w:t>
            </w:r>
          </w:p>
        </w:tc>
        <w:tc>
          <w:tcPr>
            <w:tcW w:w="7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B435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rFonts w:hint="default" w:ascii="Times New Roman" w:hAnsi="Times New Roman" w:cs="Times New Roman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维持</w:t>
            </w:r>
          </w:p>
        </w:tc>
        <w:tc>
          <w:tcPr>
            <w:tcW w:w="7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866CC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rFonts w:hint="default" w:ascii="Times New Roman" w:hAnsi="Times New Roman" w:cs="Times New Roman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7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D1BB5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其他</w:t>
            </w:r>
            <w:r>
              <w:rPr>
                <w:rFonts w:hint="default" w:ascii="Times New Roman" w:hAnsi="Times New Roman" w:cs="Times New Roman"/>
                <w:color w:val="00000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结果</w:t>
            </w:r>
          </w:p>
        </w:tc>
        <w:tc>
          <w:tcPr>
            <w:tcW w:w="7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8D7A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rFonts w:hint="default" w:ascii="Times New Roman" w:hAnsi="Times New Roman" w:cs="Times New Roman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7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A85D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总计</w:t>
            </w:r>
          </w:p>
        </w:tc>
      </w:tr>
      <w:tr w14:paraId="5AB431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6DE0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6FC7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126E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01AB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CCED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BD11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E656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C10C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F18D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4A86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E102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FFD3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0EC3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4FDE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02BB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5314BC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02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五、存在的主要问题及改进情况</w:t>
      </w:r>
    </w:p>
    <w:p w14:paraId="23CB34E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（一）存在问题：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信息公开时效性待提升，对政府信息公开工作的重要意义、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法定职责与现实必要性认识不够深刻；二是公开的形式还欠丰富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公开渠道不够多元。</w:t>
      </w:r>
    </w:p>
    <w:p w14:paraId="45FF681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（二）改进措施：一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是强化思想认识，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提高认识政府信息公开的重要性，对分管领域涉及的政务信息实行定期梳理、按时审核、及时公示，确保信息发布规范、及时、准确。二是丰富公开形式，紧紧围绕实施政府信息公开工作，多渠道、多形式、多载体，向社会和广大群众深入宣传政府信息公开工作，引导社会公众主动关注、参与和监督，着力营造上下联动、齐抓共管、群众广泛参与的良好工作氛围，全面提升政务公开工作质量和水平。</w:t>
      </w:r>
    </w:p>
    <w:p w14:paraId="3B5CD0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firstLine="60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六、其他需要报告的事项</w:t>
      </w:r>
    </w:p>
    <w:p w14:paraId="39A3196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无其他需要报告的事项</w:t>
      </w:r>
    </w:p>
    <w:p w14:paraId="55F3044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 </w:t>
      </w:r>
    </w:p>
    <w:p w14:paraId="3467755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F267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4853D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4853D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F642C"/>
    <w:rsid w:val="17A32DEB"/>
    <w:rsid w:val="1A785A76"/>
    <w:rsid w:val="1F100D66"/>
    <w:rsid w:val="1FC80F0A"/>
    <w:rsid w:val="2C0956FD"/>
    <w:rsid w:val="2C752B50"/>
    <w:rsid w:val="33FF0C83"/>
    <w:rsid w:val="3C3332CB"/>
    <w:rsid w:val="3F9F3D14"/>
    <w:rsid w:val="48CF1471"/>
    <w:rsid w:val="4A6A13C3"/>
    <w:rsid w:val="4EEA2AD2"/>
    <w:rsid w:val="51E90E1F"/>
    <w:rsid w:val="5BFB631F"/>
    <w:rsid w:val="5D5A1BF7"/>
    <w:rsid w:val="650874D7"/>
    <w:rsid w:val="73875A5A"/>
    <w:rsid w:val="7FB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1879</Words>
  <Characters>1963</Characters>
  <Lines>0</Lines>
  <Paragraphs>0</Paragraphs>
  <TotalTime>44</TotalTime>
  <ScaleCrop>false</ScaleCrop>
  <LinksUpToDate>false</LinksUpToDate>
  <CharactersWithSpaces>1963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2026-02-09T02:56:00Z</dcterms:created>
  <dc:creator>Administrator</dc:creator>
  <cp:lastModifiedBy>黄士毓</cp:lastModifiedBy>
  <cp:lastPrinted>2026-02-09T08:17:00Z</cp:lastPrinted>
  <dcterms:modified xsi:type="dcterms:W3CDTF">2026-02-09T08:38:50Z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eyJoZGlkIjoiN2NiNTNhYTJjZDkzYTJjYTJmNjM2YjhkNGM4ZjZiYmQiLCJ1c2VySWQiOiI3Mzc2NzAzMzkifQ==</vt:lpwstr>
  </property>
  <property fmtid="{D5CDD505-2E9C-101B-9397-08002B2CF9AE}" pid="4" name="ICV">
    <vt:lpwstr>C9B4776B51FE43348F34E397408A62BC_13</vt:lpwstr>
  </property>
</Properties>
</file>