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C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饶河县四排赫哲族乡人民政府</w:t>
      </w:r>
    </w:p>
    <w:p w14:paraId="28F8C5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202</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5</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年政府信息公开工作年度报告</w:t>
      </w:r>
    </w:p>
    <w:p w14:paraId="2B56CE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ascii="仿宋_GB2312" w:hAnsi="微软雅黑" w:eastAsia="仿宋_GB2312" w:cs="仿宋_GB2312"/>
          <w:i w:val="0"/>
          <w:iCs w:val="0"/>
          <w:caps w:val="0"/>
          <w:color w:val="333333"/>
          <w:spacing w:val="0"/>
          <w:kern w:val="0"/>
          <w:sz w:val="32"/>
          <w:szCs w:val="32"/>
          <w:shd w:val="clear" w:fill="FFFFFF"/>
          <w:lang w:val="en-US" w:eastAsia="zh-CN" w:bidi="ar"/>
        </w:rPr>
      </w:pPr>
    </w:p>
    <w:p w14:paraId="78200C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按照《中华人民共和国政府信息公开条例》规定，现公开饶河县四排赫哲族乡人民政府2025年政府信息公开工作年度报告。本报告由概述、政务信息公开情况、存在的主要问题和2025年工作思路四部分组成，本报告内容统计期限为自2025年1月1日起，至2025年12月31日止。本年度报告内容可以通过“饶河县人民政府”网站-政府信息公开-政府信息公开年度报告栏目（http://www.raohe.gov.cn）中查阅下载或直接与四排赫哲族乡人民政府联系（电话：0469-8605999），电子邮箱：rhxps@163.com，负责人：张营洲。</w:t>
      </w:r>
    </w:p>
    <w:p w14:paraId="3FC5A2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00"/>
        <w:jc w:val="both"/>
        <w:textAlignment w:val="auto"/>
        <w:rPr>
          <w:rFonts w:hint="eastAsia" w:ascii="微软雅黑" w:hAnsi="微软雅黑" w:eastAsia="微软雅黑" w:cs="微软雅黑"/>
          <w:i w:val="0"/>
          <w:iCs w:val="0"/>
          <w:caps w:val="0"/>
          <w:color w:val="333333"/>
          <w:spacing w:val="0"/>
          <w:sz w:val="19"/>
          <w:szCs w:val="19"/>
        </w:rPr>
      </w:pPr>
      <w:r>
        <w:rPr>
          <w:rFonts w:ascii="黑体" w:hAnsi="宋体" w:eastAsia="黑体" w:cs="黑体"/>
          <w:b w:val="0"/>
          <w:bCs w:val="0"/>
          <w:i w:val="0"/>
          <w:iCs w:val="0"/>
          <w:caps w:val="0"/>
          <w:color w:val="333333"/>
          <w:spacing w:val="0"/>
          <w:sz w:val="30"/>
          <w:szCs w:val="30"/>
          <w:shd w:val="clear" w:fill="FFFFFF"/>
        </w:rPr>
        <w:t>一、总体情况</w:t>
      </w:r>
    </w:p>
    <w:p w14:paraId="23198D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2025年，四排赫哲族乡人民政府始终坚持以习近平新时代中国特色社会主义思想为指导，深入贯彻党的二十大和二十届二中、三中全会精神，严格遵循《中华人民共和国政府信息公开条例》核心要求，全面落实《法治政府建设实施纲要(2021-2025年)》《国务院办公厅关于健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高效办成一件事</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重点事项常态化推进机制的意见》（国办发〔2025〕24号）、《政务数据共享条例》及黑龙江省人民政府关于政务公开工作的最新部署，持续坚守</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以公开为常态、不公开为例外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工作原则，以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公开促规范、公开促服务、公开促发展</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为核心导向，不断深化政务公开制度化、标准化、信息化建设，切实保障人民群众的知情权、参与权、表达权和监督权，为乡域高质量发展与赫哲族特色文化传承提供坚实保障。</w:t>
      </w:r>
    </w:p>
    <w:p w14:paraId="2ABF1F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w:t>
      </w:r>
      <w:r>
        <w:rPr>
          <w:rFonts w:hint="eastAsia" w:ascii="楷体_GB2312" w:hAnsi="微软雅黑" w:eastAsia="楷体_GB2312" w:cs="楷体_GB2312"/>
          <w:i w:val="0"/>
          <w:iCs w:val="0"/>
          <w:caps w:val="0"/>
          <w:color w:val="333333"/>
          <w:spacing w:val="0"/>
          <w:kern w:val="0"/>
          <w:sz w:val="32"/>
          <w:szCs w:val="32"/>
          <w:shd w:val="clear" w:fill="FFFFFF"/>
          <w:lang w:val="en-US" w:eastAsia="zh-CN" w:bidi="ar"/>
        </w:rPr>
        <w:t>一</w:t>
      </w: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w:t>
      </w:r>
      <w:r>
        <w:rPr>
          <w:rFonts w:ascii="楷体_GB2312" w:hAnsi="微软雅黑" w:eastAsia="楷体_GB2312" w:cs="楷体_GB2312"/>
          <w:i w:val="0"/>
          <w:iCs w:val="0"/>
          <w:caps w:val="0"/>
          <w:color w:val="333333"/>
          <w:spacing w:val="0"/>
          <w:kern w:val="0"/>
          <w:sz w:val="32"/>
          <w:szCs w:val="32"/>
          <w:shd w:val="clear" w:fill="FFFFFF"/>
          <w:lang w:val="en-US" w:eastAsia="zh-CN" w:bidi="ar"/>
        </w:rPr>
        <w:t>主动公开政府信息的情况。</w:t>
      </w:r>
    </w:p>
    <w:p w14:paraId="23A123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0"/>
        <w:jc w:val="both"/>
        <w:textAlignment w:val="auto"/>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2025年，乡党委、政府持续高度重视政务公开工作，始终将其摆在重要议事日程、置于关键工作位置统筹推进。明确专人专职负责政务公开内容的日常维护、梳理整合与组织协调工作，细化工作流程、压实工作责任，切实保障信息公开的全面性、及时性和准确性。严格遵循《中华人民共和国政府信息公开条例》规定，精准把握主动公开信息范围，规范发布、动态更新各类政务信息，做到</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应公开尽公开、该公开早公开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持续优化政务公开平台功能布局与信息服务体验，不断提升信息公开的专业化、规范化水平，全乡政务公开工作取得更为扎实的成效。严格落实县委、县政府关于政务公开工作的各项部署要求，稳步推进各类信息公开落地见效，及时更新主要领导分工、内设机构职能、村居基本概况等基础信息，主动公开政府规范性文件及相关政策解读材料，实时发布乡村振兴、安全生产、农业农村发展、政府工作动态等重点领域信息，切实以公开赋能基层治理、服务群众需求。截止到12月底，我乡通过四排赫哲族乡人民政府网站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乌苏赫哲</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微信平台主动公开政务信息</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160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条，图片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518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张，影音资料</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条，全乡累计公开政府信息</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条（其中党建信息公开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条，便民服务信息公开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条，企业服务信息公开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w:t>
      </w:r>
    </w:p>
    <w:p w14:paraId="5019C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（二）依申请公开情况。</w:t>
      </w:r>
    </w:p>
    <w:p w14:paraId="17630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30"/>
        </w:tabs>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严格遵守《政府信息公开条例规定》，按时作出答复，且未收取任何费用，依法保障公众合理信息需求。202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年，我乡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未</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受理依申请公开，未发生因办理依申请公开造成的行政复议和行政诉讼案件。</w:t>
      </w:r>
      <w:bookmarkStart w:id="0" w:name="_GoBack"/>
      <w:bookmarkEnd w:id="0"/>
    </w:p>
    <w:p w14:paraId="74174C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（三）政府信息管理工作情况。</w:t>
      </w:r>
    </w:p>
    <w:p w14:paraId="20400C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2025年，我乡严格遵照《中华人民共和国政府信息公开条例》及省市县政务信息管理相关规定，持续强化政府信息全流程管理。进一步健全保密审查工作机制，结合乡域工作实际细化审查流程，明确审查责任主体，对拟公开信息实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源头把控、分级审核、全程追溯</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，确保保密审查无死角、无遗漏。</w:t>
      </w:r>
    </w:p>
    <w:p w14:paraId="477D4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（四）政府信息公开平台建设情况。</w:t>
      </w:r>
    </w:p>
    <w:p w14:paraId="676FA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2025年，我乡持续推进政府信息公开平台规范化建设，严格对标信息公开各项要求，进一步完善平台运行机制、优化信息发布流程，对各栏目内容实行动态更新、实时维护。始终坚守</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谁发布、谁负责</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涉密信息不上网，上网信息不涉密</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原则，从严把控信息发布关口，确保公开内容完整规范、安全合规。</w:t>
      </w:r>
    </w:p>
    <w:p w14:paraId="24569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（五）政府公开信息监管情况。</w:t>
      </w:r>
    </w:p>
    <w:p w14:paraId="41A60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00"/>
        <w:jc w:val="both"/>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2025年，我乡强化政务公开监管举措，通过加强业务指导、压实岗位责任、纳入年度考核等方式，提升工作规范化水平。对各类检测反馈问题高度重视、立行立改，常态化开展工作人员业务培训，持续提升信息处理能力与公开质量。畅通社会监督渠道，及时公布监督电话与反馈平台，主动接受社会评议，梳理共性问题并逐项整改落实。全年未发生因不履行政务公开义务引发的责任追究情形。</w:t>
      </w:r>
    </w:p>
    <w:p w14:paraId="135E16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00"/>
        <w:jc w:val="both"/>
        <w:textAlignment w:val="auto"/>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b w:val="0"/>
          <w:bCs w:val="0"/>
          <w:i w:val="0"/>
          <w:iCs w:val="0"/>
          <w:caps w:val="0"/>
          <w:color w:val="000000"/>
          <w:spacing w:val="0"/>
          <w:kern w:val="0"/>
          <w:sz w:val="30"/>
          <w:szCs w:val="30"/>
          <w:shd w:val="clear" w:fill="FFFFFF"/>
          <w:lang w:val="en-US" w:eastAsia="zh-CN" w:bidi="ar"/>
        </w:rPr>
        <w:t>二、主动公开政府信息情况</w:t>
      </w:r>
    </w:p>
    <w:p w14:paraId="0B93DA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四排赫哲族乡人民政府严格按照《新条例》和上级部门的总体要求，积极稳妥，及时更新公开信息，主要通过饶河县政府网站、微信平台等方式主动公开政府信息，做到信息公开及时、准确、公正、便民。均按新《条例》要求发布在县政府门户网站上。</w:t>
      </w:r>
    </w:p>
    <w:tbl>
      <w:tblPr>
        <w:tblStyle w:val="6"/>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3"/>
        <w:gridCol w:w="1875"/>
        <w:gridCol w:w="6"/>
        <w:gridCol w:w="1265"/>
        <w:gridCol w:w="1881"/>
      </w:tblGrid>
      <w:tr w14:paraId="4756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76ECD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第二十条第（一）项</w:t>
            </w:r>
          </w:p>
        </w:tc>
      </w:tr>
      <w:tr w14:paraId="3333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7E7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9F8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本年新</w:t>
            </w:r>
          </w:p>
          <w:p w14:paraId="3A8D3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kern w:val="0"/>
                <w:sz w:val="21"/>
                <w:szCs w:val="21"/>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B40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本年新</w:t>
            </w:r>
          </w:p>
          <w:p w14:paraId="4AA6B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kern w:val="0"/>
                <w:sz w:val="21"/>
                <w:szCs w:val="21"/>
                <w:lang w:val="en-US" w:eastAsia="zh-CN" w:bidi="ar"/>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5893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对外公开总数量</w:t>
            </w:r>
          </w:p>
        </w:tc>
      </w:tr>
      <w:tr w14:paraId="75B4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17C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规章</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14:paraId="7C3D1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2474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067A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1F2A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89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规范性文件</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14:paraId="38F2AB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53F8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03D5E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735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01409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第二十条第（五）项</w:t>
            </w:r>
          </w:p>
        </w:tc>
      </w:tr>
      <w:tr w14:paraId="4E46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C9E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5DE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6F8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70FD3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处理决定数量</w:t>
            </w:r>
          </w:p>
        </w:tc>
      </w:tr>
      <w:tr w14:paraId="1FFB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092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AB01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31F65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2820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7B51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583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5E2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07F53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4C7E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62EF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5F9BC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第二十条第（六）项</w:t>
            </w:r>
          </w:p>
        </w:tc>
      </w:tr>
      <w:tr w14:paraId="2FB1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5C1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8D1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0183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8DD6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处理决定数量</w:t>
            </w:r>
          </w:p>
        </w:tc>
      </w:tr>
      <w:tr w14:paraId="6BF7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05E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FAD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5AF60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6C1B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7E53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984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8B89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558E5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2535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12F5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0710A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第二十条第（八）项</w:t>
            </w:r>
          </w:p>
        </w:tc>
      </w:tr>
      <w:tr w14:paraId="75A1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1EF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C182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0A7F6A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本年增/减</w:t>
            </w:r>
          </w:p>
        </w:tc>
      </w:tr>
      <w:tr w14:paraId="68A3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FB6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DDEF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29532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r>
      <w:tr w14:paraId="72D1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323EC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第二十条第（九）项</w:t>
            </w:r>
          </w:p>
        </w:tc>
      </w:tr>
      <w:tr w14:paraId="1EF9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8E2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2E42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601C3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采购总金额</w:t>
            </w:r>
          </w:p>
        </w:tc>
      </w:tr>
      <w:tr w14:paraId="1E5A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7A5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sz w:val="19"/>
                <w:szCs w:val="19"/>
              </w:rPr>
            </w:pPr>
            <w:r>
              <w:rPr>
                <w:rFonts w:hint="eastAsia" w:ascii="宋体" w:hAnsi="宋体" w:eastAsia="宋体" w:cs="宋体"/>
                <w:color w:val="000000"/>
                <w:kern w:val="0"/>
                <w:sz w:val="21"/>
                <w:szCs w:val="21"/>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401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384"/>
              <w:jc w:val="center"/>
              <w:textAlignment w:val="auto"/>
              <w:rPr>
                <w:sz w:val="19"/>
                <w:szCs w:val="19"/>
              </w:rPr>
            </w:pPr>
            <w:r>
              <w:rPr>
                <w:rFonts w:hint="eastAsia" w:ascii="宋体" w:hAnsi="宋体" w:eastAsia="宋体" w:cs="宋体"/>
                <w:color w:val="000000"/>
                <w:kern w:val="0"/>
                <w:sz w:val="21"/>
                <w:szCs w:val="21"/>
                <w:lang w:val="en-US" w:eastAsia="zh-CN" w:bidi="ar"/>
              </w:rPr>
              <w:t>0</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3150C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60" w:lineRule="exact"/>
              <w:ind w:left="0" w:right="0" w:firstLine="1470"/>
              <w:jc w:val="both"/>
              <w:textAlignment w:val="auto"/>
              <w:rPr>
                <w:sz w:val="19"/>
                <w:szCs w:val="19"/>
              </w:rPr>
            </w:pPr>
            <w:r>
              <w:rPr>
                <w:rFonts w:hint="eastAsia" w:ascii="宋体" w:hAnsi="宋体" w:eastAsia="宋体" w:cs="宋体"/>
                <w:color w:val="000000"/>
                <w:kern w:val="0"/>
                <w:sz w:val="21"/>
                <w:szCs w:val="21"/>
                <w:lang w:val="en-US" w:eastAsia="zh-CN" w:bidi="ar"/>
              </w:rPr>
              <w:t>0</w:t>
            </w:r>
          </w:p>
        </w:tc>
      </w:tr>
    </w:tbl>
    <w:p w14:paraId="06B39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384"/>
        <w:textAlignment w:val="auto"/>
        <w:rPr>
          <w:rFonts w:hint="eastAsia" w:ascii="微软雅黑" w:hAnsi="微软雅黑" w:eastAsia="微软雅黑" w:cs="微软雅黑"/>
          <w:i w:val="0"/>
          <w:iCs w:val="0"/>
          <w:caps w:val="0"/>
          <w:color w:val="333333"/>
          <w:spacing w:val="0"/>
          <w:sz w:val="19"/>
          <w:szCs w:val="19"/>
        </w:rPr>
      </w:pPr>
      <w:r>
        <w:rPr>
          <w:rFonts w:hint="eastAsia" w:ascii="宋体" w:hAnsi="宋体" w:eastAsia="宋体" w:cs="宋体"/>
          <w:i w:val="0"/>
          <w:iCs w:val="0"/>
          <w:caps w:val="0"/>
          <w:color w:val="333333"/>
          <w:spacing w:val="0"/>
          <w:sz w:val="21"/>
          <w:szCs w:val="21"/>
          <w:shd w:val="clear" w:fill="FFFFFF"/>
        </w:rPr>
        <w:t> </w:t>
      </w:r>
    </w:p>
    <w:p w14:paraId="6437E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240" w:afterAutospacing="0" w:line="560" w:lineRule="exact"/>
        <w:ind w:left="0" w:right="0" w:firstLine="600"/>
        <w:jc w:val="left"/>
        <w:textAlignment w:val="auto"/>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b w:val="0"/>
          <w:bCs w:val="0"/>
          <w:i w:val="0"/>
          <w:iCs w:val="0"/>
          <w:caps w:val="0"/>
          <w:color w:val="000000"/>
          <w:spacing w:val="0"/>
          <w:kern w:val="0"/>
          <w:sz w:val="30"/>
          <w:szCs w:val="30"/>
          <w:shd w:val="clear" w:fill="FFFFFF"/>
          <w:lang w:val="en-US" w:eastAsia="zh-CN" w:bidi="ar"/>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1040"/>
        <w:gridCol w:w="1077"/>
        <w:gridCol w:w="810"/>
        <w:gridCol w:w="1095"/>
        <w:gridCol w:w="1020"/>
        <w:gridCol w:w="855"/>
        <w:gridCol w:w="825"/>
        <w:gridCol w:w="822"/>
        <w:gridCol w:w="687"/>
      </w:tblGrid>
      <w:tr w14:paraId="56323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9960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（本列数据的勾稽关系为：第一项加第二项之和，等于第三项加第四项之和）</w:t>
            </w:r>
          </w:p>
        </w:tc>
        <w:tc>
          <w:tcPr>
            <w:tcW w:w="6114" w:type="dxa"/>
            <w:gridSpan w:val="7"/>
            <w:tcBorders>
              <w:top w:val="single" w:color="auto" w:sz="8" w:space="0"/>
              <w:left w:val="nil"/>
              <w:bottom w:val="single" w:color="auto" w:sz="8" w:space="0"/>
              <w:right w:val="single" w:color="auto" w:sz="8" w:space="0"/>
            </w:tcBorders>
            <w:shd w:val="clear" w:color="auto" w:fill="auto"/>
            <w:vAlign w:val="center"/>
          </w:tcPr>
          <w:p w14:paraId="2B2BC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申请人情况</w:t>
            </w:r>
          </w:p>
        </w:tc>
      </w:tr>
      <w:tr w14:paraId="61A85E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95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E4010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810" w:type="dxa"/>
            <w:vMerge w:val="restart"/>
            <w:tcBorders>
              <w:top w:val="nil"/>
              <w:left w:val="nil"/>
              <w:bottom w:val="single" w:color="auto" w:sz="8" w:space="0"/>
              <w:right w:val="single" w:color="auto" w:sz="8" w:space="0"/>
            </w:tcBorders>
            <w:shd w:val="clear" w:color="auto" w:fill="auto"/>
            <w:vAlign w:val="center"/>
          </w:tcPr>
          <w:p w14:paraId="77405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自然人</w:t>
            </w:r>
          </w:p>
        </w:tc>
        <w:tc>
          <w:tcPr>
            <w:tcW w:w="4617" w:type="dxa"/>
            <w:gridSpan w:val="5"/>
            <w:tcBorders>
              <w:top w:val="single" w:color="auto" w:sz="8" w:space="0"/>
              <w:left w:val="nil"/>
              <w:bottom w:val="single" w:color="auto" w:sz="8" w:space="0"/>
              <w:right w:val="single" w:color="auto" w:sz="8" w:space="0"/>
            </w:tcBorders>
            <w:shd w:val="clear" w:color="auto" w:fill="auto"/>
            <w:vAlign w:val="center"/>
          </w:tcPr>
          <w:p w14:paraId="73083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420"/>
              <w:jc w:val="center"/>
              <w:textAlignment w:val="auto"/>
              <w:rPr>
                <w:sz w:val="19"/>
                <w:szCs w:val="19"/>
              </w:rPr>
            </w:pPr>
            <w:r>
              <w:rPr>
                <w:rFonts w:hint="eastAsia" w:ascii="宋体" w:hAnsi="宋体" w:eastAsia="宋体" w:cs="宋体"/>
                <w:color w:val="333333"/>
                <w:kern w:val="0"/>
                <w:sz w:val="21"/>
                <w:szCs w:val="21"/>
                <w:lang w:val="en-US" w:eastAsia="zh-CN" w:bidi="ar"/>
              </w:rPr>
              <w:t>法人或其他组织</w:t>
            </w:r>
          </w:p>
        </w:tc>
        <w:tc>
          <w:tcPr>
            <w:tcW w:w="687" w:type="dxa"/>
            <w:vMerge w:val="restart"/>
            <w:tcBorders>
              <w:top w:val="single" w:color="auto" w:sz="8" w:space="0"/>
              <w:left w:val="nil"/>
              <w:bottom w:val="single" w:color="auto" w:sz="8" w:space="0"/>
              <w:right w:val="single" w:color="auto" w:sz="8" w:space="0"/>
            </w:tcBorders>
            <w:shd w:val="clear" w:color="auto" w:fill="auto"/>
            <w:vAlign w:val="center"/>
          </w:tcPr>
          <w:p w14:paraId="432A2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总计</w:t>
            </w:r>
          </w:p>
        </w:tc>
      </w:tr>
      <w:tr w14:paraId="38136F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95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C513D37">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810" w:type="dxa"/>
            <w:vMerge w:val="continue"/>
            <w:tcBorders>
              <w:top w:val="nil"/>
              <w:left w:val="nil"/>
              <w:bottom w:val="single" w:color="auto" w:sz="8" w:space="0"/>
              <w:right w:val="single" w:color="auto" w:sz="8" w:space="0"/>
            </w:tcBorders>
            <w:shd w:val="clear" w:color="auto" w:fill="auto"/>
            <w:vAlign w:val="center"/>
          </w:tcPr>
          <w:p w14:paraId="6D1FDC3B">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95" w:type="dxa"/>
            <w:tcBorders>
              <w:top w:val="nil"/>
              <w:left w:val="nil"/>
              <w:bottom w:val="single" w:color="auto" w:sz="8" w:space="0"/>
              <w:right w:val="single" w:color="auto" w:sz="8" w:space="0"/>
            </w:tcBorders>
            <w:shd w:val="clear" w:color="auto" w:fill="auto"/>
            <w:vAlign w:val="center"/>
          </w:tcPr>
          <w:p w14:paraId="46E71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商业企业</w:t>
            </w:r>
          </w:p>
        </w:tc>
        <w:tc>
          <w:tcPr>
            <w:tcW w:w="1020" w:type="dxa"/>
            <w:tcBorders>
              <w:top w:val="nil"/>
              <w:left w:val="nil"/>
              <w:bottom w:val="single" w:color="auto" w:sz="8" w:space="0"/>
              <w:right w:val="single" w:color="auto" w:sz="8" w:space="0"/>
            </w:tcBorders>
            <w:shd w:val="clear" w:color="auto" w:fill="auto"/>
            <w:vAlign w:val="center"/>
          </w:tcPr>
          <w:p w14:paraId="33F94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科研机构</w:t>
            </w:r>
          </w:p>
        </w:tc>
        <w:tc>
          <w:tcPr>
            <w:tcW w:w="855" w:type="dxa"/>
            <w:tcBorders>
              <w:top w:val="single" w:color="auto" w:sz="8" w:space="0"/>
              <w:left w:val="nil"/>
              <w:bottom w:val="single" w:color="auto" w:sz="8" w:space="0"/>
              <w:right w:val="single" w:color="auto" w:sz="8" w:space="0"/>
            </w:tcBorders>
            <w:shd w:val="clear" w:color="auto" w:fill="auto"/>
            <w:vAlign w:val="center"/>
          </w:tcPr>
          <w:p w14:paraId="418D7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社会公益组织</w:t>
            </w:r>
          </w:p>
        </w:tc>
        <w:tc>
          <w:tcPr>
            <w:tcW w:w="825" w:type="dxa"/>
            <w:tcBorders>
              <w:top w:val="single" w:color="auto" w:sz="8" w:space="0"/>
              <w:left w:val="nil"/>
              <w:bottom w:val="single" w:color="auto" w:sz="8" w:space="0"/>
              <w:right w:val="single" w:color="auto" w:sz="8" w:space="0"/>
            </w:tcBorders>
            <w:shd w:val="clear" w:color="auto" w:fill="auto"/>
            <w:vAlign w:val="center"/>
          </w:tcPr>
          <w:p w14:paraId="0B31B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法律服务机构</w:t>
            </w:r>
          </w:p>
        </w:tc>
        <w:tc>
          <w:tcPr>
            <w:tcW w:w="822" w:type="dxa"/>
            <w:tcBorders>
              <w:top w:val="single" w:color="auto" w:sz="8" w:space="0"/>
              <w:left w:val="nil"/>
              <w:bottom w:val="single" w:color="auto" w:sz="8" w:space="0"/>
              <w:right w:val="single" w:color="auto" w:sz="8" w:space="0"/>
            </w:tcBorders>
            <w:shd w:val="clear" w:color="auto" w:fill="auto"/>
            <w:vAlign w:val="center"/>
          </w:tcPr>
          <w:p w14:paraId="3E88F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其他</w:t>
            </w:r>
          </w:p>
        </w:tc>
        <w:tc>
          <w:tcPr>
            <w:tcW w:w="687" w:type="dxa"/>
            <w:vMerge w:val="continue"/>
            <w:tcBorders>
              <w:top w:val="single" w:color="auto" w:sz="8" w:space="0"/>
              <w:left w:val="nil"/>
              <w:bottom w:val="single" w:color="auto" w:sz="8" w:space="0"/>
              <w:right w:val="single" w:color="auto" w:sz="8" w:space="0"/>
            </w:tcBorders>
            <w:shd w:val="clear" w:color="auto" w:fill="auto"/>
            <w:vAlign w:val="center"/>
          </w:tcPr>
          <w:p w14:paraId="5FE13758">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r>
      <w:tr w14:paraId="79D7E7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957" w:type="dxa"/>
            <w:gridSpan w:val="3"/>
            <w:tcBorders>
              <w:top w:val="nil"/>
              <w:left w:val="single" w:color="auto" w:sz="8" w:space="0"/>
              <w:bottom w:val="single" w:color="auto" w:sz="8" w:space="0"/>
              <w:right w:val="single" w:color="auto" w:sz="8" w:space="0"/>
            </w:tcBorders>
            <w:shd w:val="clear" w:color="auto" w:fill="auto"/>
            <w:vAlign w:val="center"/>
          </w:tcPr>
          <w:p w14:paraId="5D501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一、本年新收政府信息公开申请数量</w:t>
            </w:r>
          </w:p>
        </w:tc>
        <w:tc>
          <w:tcPr>
            <w:tcW w:w="810" w:type="dxa"/>
            <w:tcBorders>
              <w:top w:val="nil"/>
              <w:left w:val="nil"/>
              <w:bottom w:val="single" w:color="auto" w:sz="8" w:space="0"/>
              <w:right w:val="single" w:color="auto" w:sz="8" w:space="0"/>
            </w:tcBorders>
            <w:shd w:val="clear" w:color="auto" w:fill="auto"/>
            <w:vAlign w:val="center"/>
          </w:tcPr>
          <w:p w14:paraId="447FA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rFonts w:hint="eastAsia" w:eastAsiaTheme="minorEastAsia"/>
                <w:sz w:val="19"/>
                <w:szCs w:val="19"/>
                <w:lang w:val="en-US" w:eastAsia="zh-CN"/>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57352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37B9A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361AC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64802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5D8B4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0810D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118742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57" w:type="dxa"/>
            <w:gridSpan w:val="3"/>
            <w:tcBorders>
              <w:top w:val="nil"/>
              <w:left w:val="single" w:color="auto" w:sz="8" w:space="0"/>
              <w:bottom w:val="single" w:color="auto" w:sz="8" w:space="0"/>
              <w:right w:val="single" w:color="auto" w:sz="8" w:space="0"/>
            </w:tcBorders>
            <w:shd w:val="clear" w:color="auto" w:fill="auto"/>
            <w:vAlign w:val="center"/>
          </w:tcPr>
          <w:p w14:paraId="47CA3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二、上年结转政府信息公开申请数量</w:t>
            </w:r>
          </w:p>
        </w:tc>
        <w:tc>
          <w:tcPr>
            <w:tcW w:w="810" w:type="dxa"/>
            <w:tcBorders>
              <w:top w:val="nil"/>
              <w:left w:val="nil"/>
              <w:bottom w:val="single" w:color="auto" w:sz="8" w:space="0"/>
              <w:right w:val="single" w:color="auto" w:sz="8" w:space="0"/>
            </w:tcBorders>
            <w:shd w:val="clear" w:color="auto" w:fill="auto"/>
            <w:vAlign w:val="center"/>
          </w:tcPr>
          <w:p w14:paraId="3F42AF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46980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7A64F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58E05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199F87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6CA6A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17F80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0E7ED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restart"/>
            <w:tcBorders>
              <w:top w:val="nil"/>
              <w:left w:val="single" w:color="auto" w:sz="8" w:space="0"/>
              <w:bottom w:val="single" w:color="auto" w:sz="8" w:space="0"/>
              <w:right w:val="single" w:color="auto" w:sz="8" w:space="0"/>
            </w:tcBorders>
            <w:shd w:val="clear" w:color="auto" w:fill="auto"/>
            <w:vAlign w:val="center"/>
          </w:tcPr>
          <w:p w14:paraId="44425F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三、本年度办理结果</w:t>
            </w:r>
          </w:p>
        </w:tc>
        <w:tc>
          <w:tcPr>
            <w:tcW w:w="2117" w:type="dxa"/>
            <w:gridSpan w:val="2"/>
            <w:tcBorders>
              <w:top w:val="nil"/>
              <w:left w:val="nil"/>
              <w:bottom w:val="single" w:color="auto" w:sz="8" w:space="0"/>
              <w:right w:val="single" w:color="auto" w:sz="8" w:space="0"/>
            </w:tcBorders>
            <w:shd w:val="clear" w:color="auto" w:fill="auto"/>
            <w:vAlign w:val="center"/>
          </w:tcPr>
          <w:p w14:paraId="48761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（一）予以公开</w:t>
            </w:r>
          </w:p>
        </w:tc>
        <w:tc>
          <w:tcPr>
            <w:tcW w:w="810" w:type="dxa"/>
            <w:tcBorders>
              <w:top w:val="nil"/>
              <w:left w:val="nil"/>
              <w:bottom w:val="single" w:color="auto" w:sz="8" w:space="0"/>
              <w:right w:val="single" w:color="auto" w:sz="8" w:space="0"/>
            </w:tcBorders>
            <w:shd w:val="clear" w:color="auto" w:fill="auto"/>
            <w:vAlign w:val="center"/>
          </w:tcPr>
          <w:p w14:paraId="1FE3F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rFonts w:hint="eastAsia" w:eastAsiaTheme="minorEastAsia"/>
                <w:sz w:val="19"/>
                <w:szCs w:val="19"/>
                <w:lang w:val="en-US" w:eastAsia="zh-CN"/>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2E067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00DF3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4CC81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1C7F2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25FE1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single" w:color="auto" w:sz="8" w:space="0"/>
              <w:left w:val="nil"/>
              <w:bottom w:val="single" w:color="auto" w:sz="8" w:space="0"/>
              <w:right w:val="single" w:color="auto" w:sz="8" w:space="0"/>
            </w:tcBorders>
            <w:shd w:val="clear" w:color="auto" w:fill="auto"/>
            <w:vAlign w:val="center"/>
          </w:tcPr>
          <w:p w14:paraId="79A4C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062DDF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7D09691C">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2117" w:type="dxa"/>
            <w:gridSpan w:val="2"/>
            <w:tcBorders>
              <w:top w:val="nil"/>
              <w:left w:val="nil"/>
              <w:bottom w:val="single" w:color="auto" w:sz="8" w:space="0"/>
              <w:right w:val="single" w:color="auto" w:sz="8" w:space="0"/>
            </w:tcBorders>
            <w:shd w:val="clear" w:color="auto" w:fill="auto"/>
            <w:vAlign w:val="center"/>
          </w:tcPr>
          <w:p w14:paraId="38446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（二）部分公开（区分处理的，只计这一情形，不计其他情形）</w:t>
            </w:r>
          </w:p>
        </w:tc>
        <w:tc>
          <w:tcPr>
            <w:tcW w:w="810" w:type="dxa"/>
            <w:tcBorders>
              <w:top w:val="nil"/>
              <w:left w:val="nil"/>
              <w:bottom w:val="single" w:color="auto" w:sz="8" w:space="0"/>
              <w:right w:val="single" w:color="auto" w:sz="8" w:space="0"/>
            </w:tcBorders>
            <w:shd w:val="clear" w:color="auto" w:fill="auto"/>
            <w:vAlign w:val="center"/>
          </w:tcPr>
          <w:p w14:paraId="2A97B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37F98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00D0F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61432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010EF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78F02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253EF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2BCC08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327EEE41">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restart"/>
            <w:tcBorders>
              <w:top w:val="nil"/>
              <w:left w:val="nil"/>
              <w:bottom w:val="single" w:color="auto" w:sz="8" w:space="0"/>
              <w:right w:val="single" w:color="auto" w:sz="8" w:space="0"/>
            </w:tcBorders>
            <w:shd w:val="clear" w:color="auto" w:fill="auto"/>
            <w:vAlign w:val="center"/>
          </w:tcPr>
          <w:p w14:paraId="3882B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（三）不予公开</w:t>
            </w:r>
          </w:p>
        </w:tc>
        <w:tc>
          <w:tcPr>
            <w:tcW w:w="1077" w:type="dxa"/>
            <w:tcBorders>
              <w:top w:val="nil"/>
              <w:left w:val="nil"/>
              <w:bottom w:val="single" w:color="auto" w:sz="8" w:space="0"/>
              <w:right w:val="single" w:color="auto" w:sz="8" w:space="0"/>
            </w:tcBorders>
            <w:shd w:val="clear" w:color="auto" w:fill="auto"/>
            <w:vAlign w:val="center"/>
          </w:tcPr>
          <w:p w14:paraId="15AFA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1.属于国家秘密</w:t>
            </w:r>
          </w:p>
        </w:tc>
        <w:tc>
          <w:tcPr>
            <w:tcW w:w="810" w:type="dxa"/>
            <w:tcBorders>
              <w:top w:val="nil"/>
              <w:left w:val="nil"/>
              <w:bottom w:val="single" w:color="auto" w:sz="8" w:space="0"/>
              <w:right w:val="single" w:color="auto" w:sz="8" w:space="0"/>
            </w:tcBorders>
            <w:shd w:val="clear" w:color="auto" w:fill="auto"/>
            <w:vAlign w:val="center"/>
          </w:tcPr>
          <w:p w14:paraId="767FB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49D50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77ECC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0AC33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43DC8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486E3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single" w:color="auto" w:sz="8" w:space="0"/>
              <w:left w:val="nil"/>
              <w:bottom w:val="single" w:color="auto" w:sz="8" w:space="0"/>
              <w:right w:val="single" w:color="auto" w:sz="8" w:space="0"/>
            </w:tcBorders>
            <w:shd w:val="clear" w:color="auto" w:fill="auto"/>
            <w:vAlign w:val="center"/>
          </w:tcPr>
          <w:p w14:paraId="71486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38C8E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42CEB80E">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2F251AA7">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5F75C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2.其他法律行政法规禁止公开</w:t>
            </w:r>
          </w:p>
        </w:tc>
        <w:tc>
          <w:tcPr>
            <w:tcW w:w="810" w:type="dxa"/>
            <w:tcBorders>
              <w:top w:val="nil"/>
              <w:left w:val="nil"/>
              <w:bottom w:val="single" w:color="auto" w:sz="8" w:space="0"/>
              <w:right w:val="single" w:color="auto" w:sz="8" w:space="0"/>
            </w:tcBorders>
            <w:shd w:val="clear" w:color="auto" w:fill="auto"/>
            <w:vAlign w:val="center"/>
          </w:tcPr>
          <w:p w14:paraId="406CE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5549A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454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557CD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31332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77425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30C7B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1AA7C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02F23FF2">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55E9C0E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3BA65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3.危及“三安全一稳定”</w:t>
            </w:r>
          </w:p>
        </w:tc>
        <w:tc>
          <w:tcPr>
            <w:tcW w:w="810" w:type="dxa"/>
            <w:tcBorders>
              <w:top w:val="nil"/>
              <w:left w:val="nil"/>
              <w:bottom w:val="single" w:color="auto" w:sz="8" w:space="0"/>
              <w:right w:val="single" w:color="auto" w:sz="8" w:space="0"/>
            </w:tcBorders>
            <w:shd w:val="clear" w:color="auto" w:fill="auto"/>
            <w:vAlign w:val="center"/>
          </w:tcPr>
          <w:p w14:paraId="7EBE5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61C657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21061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4B627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6206F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7DD8C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4B4F5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43EC3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6FADB886">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3C89FA4B">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7457F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4.保护第三方合法权益</w:t>
            </w:r>
          </w:p>
        </w:tc>
        <w:tc>
          <w:tcPr>
            <w:tcW w:w="810" w:type="dxa"/>
            <w:tcBorders>
              <w:top w:val="nil"/>
              <w:left w:val="nil"/>
              <w:bottom w:val="single" w:color="auto" w:sz="8" w:space="0"/>
              <w:right w:val="single" w:color="auto" w:sz="8" w:space="0"/>
            </w:tcBorders>
            <w:shd w:val="clear" w:color="auto" w:fill="auto"/>
            <w:vAlign w:val="center"/>
          </w:tcPr>
          <w:p w14:paraId="3290D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525FB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7CC16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2AC8C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417A3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3E982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72B64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5CFBF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372A3AAE">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0F118E0C">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41BC0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5.属于三类内部事务信息</w:t>
            </w:r>
          </w:p>
        </w:tc>
        <w:tc>
          <w:tcPr>
            <w:tcW w:w="810" w:type="dxa"/>
            <w:tcBorders>
              <w:top w:val="nil"/>
              <w:left w:val="nil"/>
              <w:bottom w:val="single" w:color="auto" w:sz="8" w:space="0"/>
              <w:right w:val="single" w:color="auto" w:sz="8" w:space="0"/>
            </w:tcBorders>
            <w:shd w:val="clear" w:color="auto" w:fill="auto"/>
            <w:vAlign w:val="center"/>
          </w:tcPr>
          <w:p w14:paraId="54744A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59BE9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72CDD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5D960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1613E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4A11F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0BD55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27462E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222CFCCA">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46DBC2F9">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17AC0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6.属于四类过程性信息</w:t>
            </w:r>
          </w:p>
        </w:tc>
        <w:tc>
          <w:tcPr>
            <w:tcW w:w="810" w:type="dxa"/>
            <w:tcBorders>
              <w:top w:val="nil"/>
              <w:left w:val="nil"/>
              <w:bottom w:val="single" w:color="auto" w:sz="8" w:space="0"/>
              <w:right w:val="single" w:color="auto" w:sz="8" w:space="0"/>
            </w:tcBorders>
            <w:shd w:val="clear" w:color="auto" w:fill="auto"/>
            <w:vAlign w:val="center"/>
          </w:tcPr>
          <w:p w14:paraId="693C7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1A540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5C13C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429BF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4D410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0FB21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21637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E71E5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6A05FC91">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388DD74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26A9A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7.属于行政执法案卷</w:t>
            </w:r>
          </w:p>
        </w:tc>
        <w:tc>
          <w:tcPr>
            <w:tcW w:w="810" w:type="dxa"/>
            <w:tcBorders>
              <w:top w:val="nil"/>
              <w:left w:val="nil"/>
              <w:bottom w:val="single" w:color="auto" w:sz="8" w:space="0"/>
              <w:right w:val="single" w:color="auto" w:sz="8" w:space="0"/>
            </w:tcBorders>
            <w:shd w:val="clear" w:color="auto" w:fill="auto"/>
            <w:vAlign w:val="center"/>
          </w:tcPr>
          <w:p w14:paraId="69EC3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5CAA4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45CFF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26950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5F3C1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4AF7D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05374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607F1B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35701896">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5DE8CB2F">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7C996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8.属于行政查询事项</w:t>
            </w:r>
          </w:p>
        </w:tc>
        <w:tc>
          <w:tcPr>
            <w:tcW w:w="810" w:type="dxa"/>
            <w:tcBorders>
              <w:top w:val="nil"/>
              <w:left w:val="nil"/>
              <w:bottom w:val="single" w:color="auto" w:sz="8" w:space="0"/>
              <w:right w:val="single" w:color="auto" w:sz="8" w:space="0"/>
            </w:tcBorders>
            <w:shd w:val="clear" w:color="auto" w:fill="auto"/>
            <w:vAlign w:val="center"/>
          </w:tcPr>
          <w:p w14:paraId="717FF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25912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6642E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25F0A2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06C5E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1104E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41E8C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B0FF8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255B98A4">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restart"/>
            <w:tcBorders>
              <w:top w:val="nil"/>
              <w:left w:val="nil"/>
              <w:bottom w:val="single" w:color="auto" w:sz="8" w:space="0"/>
              <w:right w:val="single" w:color="auto" w:sz="8" w:space="0"/>
            </w:tcBorders>
            <w:shd w:val="clear" w:color="auto" w:fill="auto"/>
            <w:vAlign w:val="center"/>
          </w:tcPr>
          <w:p w14:paraId="4C82B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（四）无法提供</w:t>
            </w:r>
          </w:p>
        </w:tc>
        <w:tc>
          <w:tcPr>
            <w:tcW w:w="1077" w:type="dxa"/>
            <w:tcBorders>
              <w:top w:val="nil"/>
              <w:left w:val="nil"/>
              <w:bottom w:val="single" w:color="auto" w:sz="8" w:space="0"/>
              <w:right w:val="single" w:color="auto" w:sz="8" w:space="0"/>
            </w:tcBorders>
            <w:shd w:val="clear" w:color="auto" w:fill="auto"/>
            <w:vAlign w:val="center"/>
          </w:tcPr>
          <w:p w14:paraId="25343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1.本机关不掌握相关政府信息</w:t>
            </w:r>
          </w:p>
        </w:tc>
        <w:tc>
          <w:tcPr>
            <w:tcW w:w="810" w:type="dxa"/>
            <w:tcBorders>
              <w:top w:val="nil"/>
              <w:left w:val="nil"/>
              <w:bottom w:val="single" w:color="auto" w:sz="8" w:space="0"/>
              <w:right w:val="single" w:color="auto" w:sz="8" w:space="0"/>
            </w:tcBorders>
            <w:shd w:val="clear" w:color="auto" w:fill="auto"/>
            <w:vAlign w:val="center"/>
          </w:tcPr>
          <w:p w14:paraId="10F74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4662D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65CF6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4D861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1F225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46557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7BFC2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2FC5A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004AA7F2">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53F9D219">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4914A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2.没有现成信息需要另行制作</w:t>
            </w:r>
          </w:p>
        </w:tc>
        <w:tc>
          <w:tcPr>
            <w:tcW w:w="810" w:type="dxa"/>
            <w:tcBorders>
              <w:top w:val="nil"/>
              <w:left w:val="nil"/>
              <w:bottom w:val="single" w:color="auto" w:sz="8" w:space="0"/>
              <w:right w:val="single" w:color="auto" w:sz="8" w:space="0"/>
            </w:tcBorders>
            <w:shd w:val="clear" w:color="auto" w:fill="auto"/>
            <w:vAlign w:val="center"/>
          </w:tcPr>
          <w:p w14:paraId="58282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307F25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34B5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7046F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7C1F4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05B5A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12D48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7BA92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47764F5D">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7C07B78E">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7AA80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3.补正后申请内容仍不明确</w:t>
            </w:r>
          </w:p>
        </w:tc>
        <w:tc>
          <w:tcPr>
            <w:tcW w:w="810" w:type="dxa"/>
            <w:tcBorders>
              <w:top w:val="nil"/>
              <w:left w:val="nil"/>
              <w:bottom w:val="single" w:color="auto" w:sz="8" w:space="0"/>
              <w:right w:val="single" w:color="auto" w:sz="8" w:space="0"/>
            </w:tcBorders>
            <w:shd w:val="clear" w:color="auto" w:fill="auto"/>
            <w:vAlign w:val="center"/>
          </w:tcPr>
          <w:p w14:paraId="641E9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0E844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1C15C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022EF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6A713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5B34C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39616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6652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41485CD8">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restart"/>
            <w:tcBorders>
              <w:top w:val="nil"/>
              <w:left w:val="nil"/>
              <w:bottom w:val="single" w:color="auto" w:sz="8" w:space="0"/>
              <w:right w:val="single" w:color="auto" w:sz="8" w:space="0"/>
            </w:tcBorders>
            <w:shd w:val="clear" w:color="auto" w:fill="auto"/>
            <w:vAlign w:val="center"/>
          </w:tcPr>
          <w:p w14:paraId="7EEBE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（五）不予处理</w:t>
            </w:r>
          </w:p>
        </w:tc>
        <w:tc>
          <w:tcPr>
            <w:tcW w:w="1077" w:type="dxa"/>
            <w:tcBorders>
              <w:top w:val="nil"/>
              <w:left w:val="nil"/>
              <w:bottom w:val="single" w:color="auto" w:sz="8" w:space="0"/>
              <w:right w:val="single" w:color="auto" w:sz="8" w:space="0"/>
            </w:tcBorders>
            <w:shd w:val="clear" w:color="auto" w:fill="auto"/>
            <w:vAlign w:val="center"/>
          </w:tcPr>
          <w:p w14:paraId="62C21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1.信访举报投诉类申请</w:t>
            </w:r>
          </w:p>
        </w:tc>
        <w:tc>
          <w:tcPr>
            <w:tcW w:w="810" w:type="dxa"/>
            <w:tcBorders>
              <w:top w:val="nil"/>
              <w:left w:val="nil"/>
              <w:bottom w:val="single" w:color="auto" w:sz="8" w:space="0"/>
              <w:right w:val="single" w:color="auto" w:sz="8" w:space="0"/>
            </w:tcBorders>
            <w:shd w:val="clear" w:color="auto" w:fill="auto"/>
            <w:vAlign w:val="center"/>
          </w:tcPr>
          <w:p w14:paraId="4BBA31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00459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495C1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6567B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3EEFA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7C076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48765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7A67D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78EC5E0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07E8C90E">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5432C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2.重复申请</w:t>
            </w:r>
          </w:p>
        </w:tc>
        <w:tc>
          <w:tcPr>
            <w:tcW w:w="810" w:type="dxa"/>
            <w:tcBorders>
              <w:top w:val="nil"/>
              <w:left w:val="nil"/>
              <w:bottom w:val="single" w:color="auto" w:sz="8" w:space="0"/>
              <w:right w:val="single" w:color="auto" w:sz="8" w:space="0"/>
            </w:tcBorders>
            <w:shd w:val="clear" w:color="auto" w:fill="auto"/>
            <w:vAlign w:val="center"/>
          </w:tcPr>
          <w:p w14:paraId="79AFC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306DA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28BD21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57493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26D3A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7EC2A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3D838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0BB74C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0B27F9BB">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7531DDD7">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42A2B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3.要求提供公开出版物</w:t>
            </w:r>
          </w:p>
        </w:tc>
        <w:tc>
          <w:tcPr>
            <w:tcW w:w="810" w:type="dxa"/>
            <w:tcBorders>
              <w:top w:val="nil"/>
              <w:left w:val="nil"/>
              <w:bottom w:val="single" w:color="auto" w:sz="8" w:space="0"/>
              <w:right w:val="single" w:color="auto" w:sz="8" w:space="0"/>
            </w:tcBorders>
            <w:shd w:val="clear" w:color="auto" w:fill="auto"/>
            <w:vAlign w:val="center"/>
          </w:tcPr>
          <w:p w14:paraId="7CF22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2281C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1F070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06C29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26C72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20577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531AE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4980F6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42FF16BE">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310BD937">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10888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4.无正当理由大量反复申请</w:t>
            </w:r>
          </w:p>
        </w:tc>
        <w:tc>
          <w:tcPr>
            <w:tcW w:w="810" w:type="dxa"/>
            <w:tcBorders>
              <w:top w:val="nil"/>
              <w:left w:val="nil"/>
              <w:bottom w:val="single" w:color="auto" w:sz="8" w:space="0"/>
              <w:right w:val="single" w:color="auto" w:sz="8" w:space="0"/>
            </w:tcBorders>
            <w:shd w:val="clear" w:color="auto" w:fill="auto"/>
            <w:vAlign w:val="center"/>
          </w:tcPr>
          <w:p w14:paraId="51414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3D19A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1567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1E5B5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43301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6D278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52BA5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168EB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0" w:hRule="atLeast"/>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53EB552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40" w:type="dxa"/>
            <w:vMerge w:val="continue"/>
            <w:tcBorders>
              <w:top w:val="nil"/>
              <w:left w:val="nil"/>
              <w:bottom w:val="single" w:color="auto" w:sz="8" w:space="0"/>
              <w:right w:val="single" w:color="auto" w:sz="8" w:space="0"/>
            </w:tcBorders>
            <w:shd w:val="clear" w:color="auto" w:fill="auto"/>
            <w:vAlign w:val="center"/>
          </w:tcPr>
          <w:p w14:paraId="4E2DE5B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1077" w:type="dxa"/>
            <w:tcBorders>
              <w:top w:val="nil"/>
              <w:left w:val="nil"/>
              <w:bottom w:val="single" w:color="auto" w:sz="8" w:space="0"/>
              <w:right w:val="single" w:color="auto" w:sz="8" w:space="0"/>
            </w:tcBorders>
            <w:shd w:val="clear" w:color="auto" w:fill="auto"/>
            <w:vAlign w:val="center"/>
          </w:tcPr>
          <w:p w14:paraId="7945E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5.要求行政机关确认或重新出具已获取信息</w:t>
            </w:r>
          </w:p>
        </w:tc>
        <w:tc>
          <w:tcPr>
            <w:tcW w:w="810" w:type="dxa"/>
            <w:tcBorders>
              <w:top w:val="nil"/>
              <w:left w:val="nil"/>
              <w:bottom w:val="single" w:color="auto" w:sz="8" w:space="0"/>
              <w:right w:val="single" w:color="auto" w:sz="8" w:space="0"/>
            </w:tcBorders>
            <w:shd w:val="clear" w:color="auto" w:fill="auto"/>
            <w:vAlign w:val="center"/>
          </w:tcPr>
          <w:p w14:paraId="28A8E3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19CF4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36D88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25A39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25DD9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44812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001CD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469F0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5" w:hRule="atLeast"/>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7DC5DC44">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2117" w:type="dxa"/>
            <w:gridSpan w:val="2"/>
            <w:tcBorders>
              <w:top w:val="nil"/>
              <w:left w:val="nil"/>
              <w:bottom w:val="single" w:color="auto" w:sz="8" w:space="0"/>
              <w:right w:val="single" w:color="auto" w:sz="8" w:space="0"/>
            </w:tcBorders>
            <w:shd w:val="clear" w:color="auto" w:fill="auto"/>
            <w:vAlign w:val="center"/>
          </w:tcPr>
          <w:p w14:paraId="479BD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（六）其他处理</w:t>
            </w:r>
          </w:p>
        </w:tc>
        <w:tc>
          <w:tcPr>
            <w:tcW w:w="810" w:type="dxa"/>
            <w:tcBorders>
              <w:top w:val="nil"/>
              <w:left w:val="nil"/>
              <w:bottom w:val="single" w:color="auto" w:sz="8" w:space="0"/>
              <w:right w:val="single" w:color="auto" w:sz="8" w:space="0"/>
            </w:tcBorders>
            <w:shd w:val="clear" w:color="auto" w:fill="auto"/>
            <w:vAlign w:val="center"/>
          </w:tcPr>
          <w:p w14:paraId="05A9F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4E2FE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69096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0AF0E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2D97C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58005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489E2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33550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vMerge w:val="continue"/>
            <w:tcBorders>
              <w:top w:val="nil"/>
              <w:left w:val="single" w:color="auto" w:sz="8" w:space="0"/>
              <w:bottom w:val="single" w:color="auto" w:sz="8" w:space="0"/>
              <w:right w:val="single" w:color="auto" w:sz="8" w:space="0"/>
            </w:tcBorders>
            <w:shd w:val="clear" w:color="auto" w:fill="auto"/>
            <w:vAlign w:val="center"/>
          </w:tcPr>
          <w:p w14:paraId="2C39BD80">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2117" w:type="dxa"/>
            <w:gridSpan w:val="2"/>
            <w:tcBorders>
              <w:top w:val="nil"/>
              <w:left w:val="nil"/>
              <w:bottom w:val="single" w:color="auto" w:sz="8" w:space="0"/>
              <w:right w:val="single" w:color="auto" w:sz="8" w:space="0"/>
            </w:tcBorders>
            <w:shd w:val="clear" w:color="auto" w:fill="auto"/>
            <w:vAlign w:val="center"/>
          </w:tcPr>
          <w:p w14:paraId="41D4A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（七）总计</w:t>
            </w:r>
          </w:p>
        </w:tc>
        <w:tc>
          <w:tcPr>
            <w:tcW w:w="810" w:type="dxa"/>
            <w:tcBorders>
              <w:top w:val="nil"/>
              <w:left w:val="nil"/>
              <w:bottom w:val="single" w:color="auto" w:sz="8" w:space="0"/>
              <w:right w:val="single" w:color="auto" w:sz="8" w:space="0"/>
            </w:tcBorders>
            <w:shd w:val="clear" w:color="auto" w:fill="auto"/>
            <w:vAlign w:val="center"/>
          </w:tcPr>
          <w:p w14:paraId="2AA60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34116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57AB5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0ADC5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0D597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03AE6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560A4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r w14:paraId="79B88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957" w:type="dxa"/>
            <w:gridSpan w:val="3"/>
            <w:tcBorders>
              <w:top w:val="nil"/>
              <w:left w:val="single" w:color="auto" w:sz="8" w:space="0"/>
              <w:bottom w:val="single" w:color="auto" w:sz="8" w:space="0"/>
              <w:right w:val="single" w:color="auto" w:sz="8" w:space="0"/>
            </w:tcBorders>
            <w:shd w:val="clear" w:color="auto" w:fill="auto"/>
            <w:vAlign w:val="center"/>
          </w:tcPr>
          <w:p w14:paraId="3247E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四、结转下年度继续办理</w:t>
            </w:r>
          </w:p>
        </w:tc>
        <w:tc>
          <w:tcPr>
            <w:tcW w:w="810" w:type="dxa"/>
            <w:tcBorders>
              <w:top w:val="nil"/>
              <w:left w:val="nil"/>
              <w:bottom w:val="single" w:color="auto" w:sz="8" w:space="0"/>
              <w:right w:val="single" w:color="auto" w:sz="8" w:space="0"/>
            </w:tcBorders>
            <w:shd w:val="clear" w:color="auto" w:fill="auto"/>
            <w:vAlign w:val="center"/>
          </w:tcPr>
          <w:p w14:paraId="75B92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95" w:type="dxa"/>
            <w:tcBorders>
              <w:top w:val="nil"/>
              <w:left w:val="nil"/>
              <w:bottom w:val="single" w:color="auto" w:sz="8" w:space="0"/>
              <w:right w:val="single" w:color="auto" w:sz="8" w:space="0"/>
            </w:tcBorders>
            <w:shd w:val="clear" w:color="auto" w:fill="auto"/>
            <w:vAlign w:val="center"/>
          </w:tcPr>
          <w:p w14:paraId="25A57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1020" w:type="dxa"/>
            <w:tcBorders>
              <w:top w:val="nil"/>
              <w:left w:val="nil"/>
              <w:bottom w:val="single" w:color="auto" w:sz="8" w:space="0"/>
              <w:right w:val="single" w:color="auto" w:sz="8" w:space="0"/>
            </w:tcBorders>
            <w:shd w:val="clear" w:color="auto" w:fill="auto"/>
            <w:vAlign w:val="center"/>
          </w:tcPr>
          <w:p w14:paraId="77265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55" w:type="dxa"/>
            <w:tcBorders>
              <w:top w:val="nil"/>
              <w:left w:val="nil"/>
              <w:bottom w:val="single" w:color="auto" w:sz="8" w:space="0"/>
              <w:right w:val="single" w:color="auto" w:sz="8" w:space="0"/>
            </w:tcBorders>
            <w:shd w:val="clear" w:color="auto" w:fill="auto"/>
            <w:vAlign w:val="center"/>
          </w:tcPr>
          <w:p w14:paraId="5B195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5" w:type="dxa"/>
            <w:tcBorders>
              <w:top w:val="nil"/>
              <w:left w:val="nil"/>
              <w:bottom w:val="single" w:color="auto" w:sz="8" w:space="0"/>
              <w:right w:val="single" w:color="auto" w:sz="8" w:space="0"/>
            </w:tcBorders>
            <w:shd w:val="clear" w:color="auto" w:fill="auto"/>
            <w:vAlign w:val="center"/>
          </w:tcPr>
          <w:p w14:paraId="58C77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822" w:type="dxa"/>
            <w:tcBorders>
              <w:top w:val="nil"/>
              <w:left w:val="nil"/>
              <w:bottom w:val="single" w:color="auto" w:sz="8" w:space="0"/>
              <w:right w:val="single" w:color="auto" w:sz="8" w:space="0"/>
            </w:tcBorders>
            <w:shd w:val="clear" w:color="auto" w:fill="auto"/>
            <w:vAlign w:val="center"/>
          </w:tcPr>
          <w:p w14:paraId="3B2E8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87" w:type="dxa"/>
            <w:tcBorders>
              <w:top w:val="nil"/>
              <w:left w:val="nil"/>
              <w:bottom w:val="single" w:color="auto" w:sz="8" w:space="0"/>
              <w:right w:val="single" w:color="auto" w:sz="8" w:space="0"/>
            </w:tcBorders>
            <w:shd w:val="clear" w:color="auto" w:fill="auto"/>
            <w:vAlign w:val="center"/>
          </w:tcPr>
          <w:p w14:paraId="3DFBA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bl>
    <w:p w14:paraId="3C47DE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384"/>
        <w:jc w:val="left"/>
        <w:textAlignment w:val="auto"/>
        <w:rPr>
          <w:rFonts w:hint="eastAsia" w:ascii="微软雅黑" w:hAnsi="微软雅黑" w:eastAsia="微软雅黑" w:cs="微软雅黑"/>
          <w:i w:val="0"/>
          <w:iCs w:val="0"/>
          <w:caps w:val="0"/>
          <w:color w:val="333333"/>
          <w:spacing w:val="0"/>
          <w:sz w:val="19"/>
          <w:szCs w:val="19"/>
        </w:rPr>
      </w:pPr>
      <w:r>
        <w:rPr>
          <w:rFonts w:hint="eastAsia" w:ascii="宋体" w:hAnsi="宋体" w:eastAsia="宋体" w:cs="宋体"/>
          <w:i w:val="0"/>
          <w:iCs w:val="0"/>
          <w:caps w:val="0"/>
          <w:color w:val="333333"/>
          <w:spacing w:val="0"/>
          <w:kern w:val="0"/>
          <w:sz w:val="21"/>
          <w:szCs w:val="21"/>
          <w:shd w:val="clear" w:fill="FFFFFF"/>
          <w:lang w:val="en-US" w:eastAsia="zh-CN" w:bidi="ar"/>
        </w:rPr>
        <w:t> </w:t>
      </w:r>
    </w:p>
    <w:p w14:paraId="1E926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240" w:afterAutospacing="0" w:line="560" w:lineRule="exact"/>
        <w:ind w:left="0" w:right="0" w:firstLine="602"/>
        <w:jc w:val="left"/>
        <w:textAlignment w:val="auto"/>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b/>
          <w:bCs/>
          <w:i w:val="0"/>
          <w:iCs w:val="0"/>
          <w:caps w:val="0"/>
          <w:color w:val="000000"/>
          <w:spacing w:val="0"/>
          <w:kern w:val="0"/>
          <w:sz w:val="30"/>
          <w:szCs w:val="30"/>
          <w:shd w:val="clear" w:fill="FFFFFF"/>
          <w:lang w:val="en-US" w:eastAsia="zh-CN" w:bidi="ar"/>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614"/>
        <w:gridCol w:w="614"/>
        <w:gridCol w:w="614"/>
        <w:gridCol w:w="614"/>
        <w:gridCol w:w="614"/>
        <w:gridCol w:w="614"/>
        <w:gridCol w:w="614"/>
        <w:gridCol w:w="614"/>
        <w:gridCol w:w="614"/>
        <w:gridCol w:w="614"/>
        <w:gridCol w:w="614"/>
        <w:gridCol w:w="614"/>
        <w:gridCol w:w="614"/>
        <w:gridCol w:w="614"/>
      </w:tblGrid>
      <w:tr w14:paraId="58995A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21" w:type="dxa"/>
            <w:gridSpan w:val="5"/>
            <w:tcBorders>
              <w:top w:val="single" w:color="auto" w:sz="8" w:space="0"/>
              <w:left w:val="single" w:color="auto" w:sz="8" w:space="0"/>
              <w:bottom w:val="single" w:color="auto" w:sz="8" w:space="0"/>
              <w:right w:val="single" w:color="auto" w:sz="8" w:space="0"/>
            </w:tcBorders>
            <w:shd w:val="clear" w:color="auto" w:fill="auto"/>
            <w:vAlign w:val="top"/>
          </w:tcPr>
          <w:p w14:paraId="46725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行政复议</w:t>
            </w:r>
          </w:p>
        </w:tc>
        <w:tc>
          <w:tcPr>
            <w:tcW w:w="6050" w:type="dxa"/>
            <w:gridSpan w:val="10"/>
            <w:tcBorders>
              <w:top w:val="single" w:color="auto" w:sz="8" w:space="0"/>
              <w:left w:val="nil"/>
              <w:bottom w:val="single" w:color="auto" w:sz="8" w:space="0"/>
              <w:right w:val="single" w:color="auto" w:sz="8" w:space="0"/>
            </w:tcBorders>
            <w:shd w:val="clear" w:color="auto" w:fill="auto"/>
            <w:vAlign w:val="top"/>
          </w:tcPr>
          <w:p w14:paraId="3F4B9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行政诉讼</w:t>
            </w:r>
          </w:p>
        </w:tc>
      </w:tr>
      <w:tr w14:paraId="3B4E65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vAlign w:val="center"/>
          </w:tcPr>
          <w:p w14:paraId="620FD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vAlign w:val="center"/>
          </w:tcPr>
          <w:p w14:paraId="00519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vAlign w:val="center"/>
          </w:tcPr>
          <w:p w14:paraId="7FE59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vAlign w:val="center"/>
          </w:tcPr>
          <w:p w14:paraId="66707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尚未审结</w:t>
            </w:r>
          </w:p>
        </w:tc>
        <w:tc>
          <w:tcPr>
            <w:tcW w:w="605" w:type="dxa"/>
            <w:vMerge w:val="restart"/>
            <w:tcBorders>
              <w:top w:val="single" w:color="auto" w:sz="8" w:space="0"/>
              <w:left w:val="nil"/>
              <w:bottom w:val="single" w:color="auto" w:sz="8" w:space="0"/>
              <w:right w:val="single" w:color="auto" w:sz="8" w:space="0"/>
            </w:tcBorders>
            <w:shd w:val="clear" w:color="auto" w:fill="auto"/>
            <w:vAlign w:val="center"/>
          </w:tcPr>
          <w:p w14:paraId="01DC9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总计</w:t>
            </w:r>
          </w:p>
        </w:tc>
        <w:tc>
          <w:tcPr>
            <w:tcW w:w="3025" w:type="dxa"/>
            <w:gridSpan w:val="5"/>
            <w:tcBorders>
              <w:top w:val="single" w:color="auto" w:sz="8" w:space="0"/>
              <w:left w:val="nil"/>
              <w:bottom w:val="single" w:color="auto" w:sz="8" w:space="0"/>
              <w:right w:val="single" w:color="auto" w:sz="8" w:space="0"/>
            </w:tcBorders>
            <w:shd w:val="clear" w:color="auto" w:fill="auto"/>
            <w:vAlign w:val="top"/>
          </w:tcPr>
          <w:p w14:paraId="09BC1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未经复议直接起诉</w:t>
            </w:r>
          </w:p>
        </w:tc>
        <w:tc>
          <w:tcPr>
            <w:tcW w:w="3025" w:type="dxa"/>
            <w:gridSpan w:val="5"/>
            <w:tcBorders>
              <w:top w:val="single" w:color="auto" w:sz="8" w:space="0"/>
              <w:left w:val="nil"/>
              <w:bottom w:val="single" w:color="auto" w:sz="8" w:space="0"/>
              <w:right w:val="single" w:color="auto" w:sz="8" w:space="0"/>
            </w:tcBorders>
            <w:shd w:val="clear" w:color="auto" w:fill="auto"/>
            <w:vAlign w:val="top"/>
          </w:tcPr>
          <w:p w14:paraId="2996B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复议后起诉</w:t>
            </w:r>
          </w:p>
        </w:tc>
      </w:tr>
      <w:tr w14:paraId="4C3F1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vAlign w:val="center"/>
          </w:tcPr>
          <w:p w14:paraId="23CEC506">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vAlign w:val="center"/>
          </w:tcPr>
          <w:p w14:paraId="43434D7C">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vAlign w:val="center"/>
          </w:tcPr>
          <w:p w14:paraId="407E9298">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vAlign w:val="center"/>
          </w:tcPr>
          <w:p w14:paraId="6C809AF2">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605" w:type="dxa"/>
            <w:vMerge w:val="continue"/>
            <w:tcBorders>
              <w:top w:val="single" w:color="auto" w:sz="8" w:space="0"/>
              <w:left w:val="nil"/>
              <w:bottom w:val="single" w:color="auto" w:sz="8" w:space="0"/>
              <w:right w:val="single" w:color="auto" w:sz="8" w:space="0"/>
            </w:tcBorders>
            <w:shd w:val="clear" w:color="auto" w:fill="auto"/>
            <w:vAlign w:val="center"/>
          </w:tcPr>
          <w:p w14:paraId="75C000A5">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宋体"/>
                <w:sz w:val="24"/>
                <w:szCs w:val="24"/>
              </w:rPr>
            </w:pPr>
          </w:p>
        </w:tc>
        <w:tc>
          <w:tcPr>
            <w:tcW w:w="605" w:type="dxa"/>
            <w:tcBorders>
              <w:top w:val="nil"/>
              <w:left w:val="nil"/>
              <w:bottom w:val="single" w:color="auto" w:sz="8" w:space="0"/>
              <w:right w:val="single" w:color="auto" w:sz="8" w:space="0"/>
            </w:tcBorders>
            <w:shd w:val="clear" w:color="auto" w:fill="auto"/>
            <w:vAlign w:val="center"/>
          </w:tcPr>
          <w:p w14:paraId="3BF4B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结果维持</w:t>
            </w:r>
          </w:p>
        </w:tc>
        <w:tc>
          <w:tcPr>
            <w:tcW w:w="605" w:type="dxa"/>
            <w:tcBorders>
              <w:top w:val="nil"/>
              <w:left w:val="nil"/>
              <w:bottom w:val="single" w:color="auto" w:sz="8" w:space="0"/>
              <w:right w:val="single" w:color="auto" w:sz="8" w:space="0"/>
            </w:tcBorders>
            <w:shd w:val="clear" w:color="auto" w:fill="auto"/>
            <w:vAlign w:val="center"/>
          </w:tcPr>
          <w:p w14:paraId="3D811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vAlign w:val="center"/>
          </w:tcPr>
          <w:p w14:paraId="59B82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vAlign w:val="center"/>
          </w:tcPr>
          <w:p w14:paraId="6FF59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vAlign w:val="center"/>
          </w:tcPr>
          <w:p w14:paraId="414FE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vAlign w:val="center"/>
          </w:tcPr>
          <w:p w14:paraId="1D608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vAlign w:val="center"/>
          </w:tcPr>
          <w:p w14:paraId="689C9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vAlign w:val="center"/>
          </w:tcPr>
          <w:p w14:paraId="51CF3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vAlign w:val="center"/>
          </w:tcPr>
          <w:p w14:paraId="0E6F8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vAlign w:val="center"/>
          </w:tcPr>
          <w:p w14:paraId="56B52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总计</w:t>
            </w:r>
          </w:p>
        </w:tc>
      </w:tr>
      <w:tr w14:paraId="391220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vAlign w:val="top"/>
          </w:tcPr>
          <w:p w14:paraId="770E1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vAlign w:val="top"/>
          </w:tcPr>
          <w:p w14:paraId="74084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vAlign w:val="top"/>
          </w:tcPr>
          <w:p w14:paraId="355E8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vAlign w:val="top"/>
          </w:tcPr>
          <w:p w14:paraId="70B71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13973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33932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67BE5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378B0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4D650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71C9D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3CDAF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1ED6C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5BFC5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2FBF2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vAlign w:val="top"/>
          </w:tcPr>
          <w:p w14:paraId="596C8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300" w:afterAutospacing="0" w:line="560" w:lineRule="exact"/>
              <w:ind w:left="0" w:right="0" w:firstLine="384"/>
              <w:jc w:val="center"/>
              <w:textAlignment w:val="auto"/>
              <w:rPr>
                <w:sz w:val="19"/>
                <w:szCs w:val="19"/>
              </w:rPr>
            </w:pPr>
            <w:r>
              <w:rPr>
                <w:rFonts w:hint="eastAsia" w:ascii="宋体" w:hAnsi="宋体" w:eastAsia="宋体" w:cs="宋体"/>
                <w:color w:val="333333"/>
                <w:kern w:val="0"/>
                <w:sz w:val="21"/>
                <w:szCs w:val="21"/>
                <w:lang w:val="en-US" w:eastAsia="zh-CN" w:bidi="ar"/>
              </w:rPr>
              <w:t>0</w:t>
            </w:r>
          </w:p>
        </w:tc>
      </w:tr>
    </w:tbl>
    <w:p w14:paraId="545E5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b w:val="0"/>
          <w:bCs w:val="0"/>
          <w:i w:val="0"/>
          <w:iCs w:val="0"/>
          <w:caps w:val="0"/>
          <w:color w:val="000000"/>
          <w:spacing w:val="0"/>
          <w:kern w:val="0"/>
          <w:sz w:val="32"/>
          <w:szCs w:val="32"/>
          <w:shd w:val="clear" w:fill="FFFFFF"/>
          <w:lang w:val="en-US" w:eastAsia="zh-CN" w:bidi="ar"/>
        </w:rPr>
        <w:t>五、存在的主要问题及改进情况</w:t>
      </w:r>
    </w:p>
    <w:p w14:paraId="484817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480"/>
        <w:jc w:val="both"/>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（一）主要问题。</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一是</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信息公开传播渠道较为单一，群众获取政务信息的便捷性与时效性有待增强；</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二是</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信息公开的内容质量与发布时效仍有提升空间，部分公开内容的针对性、实用性需进一步优化；</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三是</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政务服务引导与优化举措不够到位，相关服务指引更新滞后，未能充分满足群众高效获取服务信息的需求。</w:t>
      </w:r>
    </w:p>
    <w:p w14:paraId="0023D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right="0" w:firstLine="640" w:firstLineChars="200"/>
        <w:jc w:val="both"/>
        <w:textAlignment w:val="auto"/>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（二）改进情况。</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一是</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拓宽信息公开传播路径，提升信息可及性。统筹线上线下传播矩阵，通过多维度、高频次宣传推广，着力提高群众对政务信息公开工作的知晓度与参与积极性。同时，积极拓展社交媒体、官方微信公众号等新兴公开载体，及时、精准推送政府工作动态与政策信息，确保群众便捷、快速获取所需内容。</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二是</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提质增效，优化信息公开核心效能。强化政务公开工作人员业务培训，持续提升其专业素养与实操能力；搭建信息工作交流共享平台，实时分享优质案例、规范稿件及宣传素材，保障信息发布的准确性与及时性。聚焦群众关切的民生热点、利益关联紧密的重点领域，丰富公开内容维度，切实保障群众的知情权、参与权与监督权。</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三是</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深化政务服务优化，提升服务体验。进一步提升政务公开透明度，推行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零距离</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便民服务，规范窗口服务管理与业务办理流程。精准开展政策解读工作，通过通俗易懂的方式帮助群众全面理解政策内涵；着力构建全方位、精细化的服务环境，持续增强群众在政务服务中的满意度与获得感。</w:t>
      </w:r>
    </w:p>
    <w:p w14:paraId="64C669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480"/>
        <w:jc w:val="left"/>
        <w:textAlignment w:val="auto"/>
        <w:rPr>
          <w:rFonts w:hint="eastAsia" w:ascii="黑体" w:hAnsi="黑体" w:eastAsia="黑体" w:cs="黑体"/>
          <w:b w:val="0"/>
          <w:bCs w:val="0"/>
          <w:i w:val="0"/>
          <w:iCs w:val="0"/>
          <w:caps w:val="0"/>
          <w:color w:val="333333"/>
          <w:spacing w:val="0"/>
          <w:sz w:val="19"/>
          <w:szCs w:val="19"/>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六、其他需要报告的事项</w:t>
      </w:r>
    </w:p>
    <w:p w14:paraId="277826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spacing w:before="0" w:beforeAutospacing="0" w:after="0" w:afterAutospacing="0" w:line="560" w:lineRule="exact"/>
        <w:ind w:left="0" w:right="0" w:firstLine="336"/>
        <w:jc w:val="left"/>
        <w:textAlignment w:val="auto"/>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 无其他需要报告的事项</w:t>
      </w:r>
    </w:p>
    <w:p w14:paraId="23A8E4B5">
      <w:pPr>
        <w:keepNext w:val="0"/>
        <w:keepLines w:val="0"/>
        <w:pageBreakBefore w:val="0"/>
        <w:kinsoku/>
        <w:wordWrap/>
        <w:overflowPunct w:val="0"/>
        <w:topLinePunct w:val="0"/>
        <w:autoSpaceDE w:val="0"/>
        <w:autoSpaceDN w:val="0"/>
        <w:bidi w:val="0"/>
        <w:adjustRightInd/>
        <w:snapToGrid/>
        <w:spacing w:line="560" w:lineRule="exact"/>
        <w:textAlignment w:val="auto"/>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04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577D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577D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35C6E"/>
    <w:rsid w:val="01EE7234"/>
    <w:rsid w:val="23B3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2576</Words>
  <Characters>2694</Characters>
  <Lines>0</Lines>
  <Paragraphs>0</Paragraphs>
  <TotalTime>41</TotalTime>
  <ScaleCrop>false</ScaleCrop>
  <LinksUpToDate>false</LinksUpToDate>
  <CharactersWithSpaces>2694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2026-02-09T03:14:00Z</dcterms:created>
  <dc:creator>言之不预</dc:creator>
  <cp:lastModifiedBy>黄士毓</cp:lastModifiedBy>
  <dcterms:modified xsi:type="dcterms:W3CDTF">2026-02-09T05:29:39Z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CF85C9EAC370441C83BDE13D86992E1D_11</vt:lpwstr>
  </property>
  <property fmtid="{D5CDD505-2E9C-101B-9397-08002B2CF9AE}" pid="4" name="KSOTemplateDocerSaveRecord">
    <vt:lpwstr>eyJoZGlkIjoiN2NiNTNhYTJjZDkzYTJjYTJmNjM2YjhkNGM4ZjZiYmQiLCJ1c2VySWQiOiI3Mzc2NzAzMzkifQ==</vt:lpwstr>
  </property>
</Properties>
</file>