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新宋体" w:hAnsi="新宋体" w:eastAsia="新宋体" w:cs="新宋体"/>
          <w:i w:val="0"/>
          <w:iCs w:val="0"/>
          <w:caps w:val="0"/>
          <w:color w:val="333333"/>
          <w:spacing w:val="0"/>
          <w:sz w:val="52"/>
          <w:szCs w:val="52"/>
          <w:shd w:val="clear" w:fill="FFFFFF"/>
        </w:rPr>
      </w:pPr>
      <w:r>
        <w:rPr>
          <w:rFonts w:hint="eastAsia" w:ascii="新宋体" w:hAnsi="新宋体" w:eastAsia="新宋体" w:cs="新宋体"/>
          <w:i w:val="0"/>
          <w:iCs w:val="0"/>
          <w:caps w:val="0"/>
          <w:color w:val="333333"/>
          <w:spacing w:val="0"/>
          <w:sz w:val="52"/>
          <w:szCs w:val="52"/>
          <w:shd w:val="clear" w:fill="FFFFFF"/>
        </w:rPr>
        <w:t>202</w:t>
      </w:r>
      <w:r>
        <w:rPr>
          <w:rFonts w:hint="eastAsia" w:ascii="新宋体" w:hAnsi="新宋体" w:eastAsia="新宋体" w:cs="新宋体"/>
          <w:i w:val="0"/>
          <w:iCs w:val="0"/>
          <w:caps w:val="0"/>
          <w:color w:val="333333"/>
          <w:spacing w:val="0"/>
          <w:sz w:val="52"/>
          <w:szCs w:val="52"/>
          <w:shd w:val="clear" w:fill="FFFFFF"/>
          <w:lang w:val="en-US" w:eastAsia="zh-CN"/>
        </w:rPr>
        <w:t>3</w:t>
      </w:r>
      <w:r>
        <w:rPr>
          <w:rFonts w:hint="eastAsia" w:ascii="新宋体" w:hAnsi="新宋体" w:eastAsia="新宋体" w:cs="新宋体"/>
          <w:i w:val="0"/>
          <w:iCs w:val="0"/>
          <w:caps w:val="0"/>
          <w:color w:val="333333"/>
          <w:spacing w:val="0"/>
          <w:sz w:val="52"/>
          <w:szCs w:val="52"/>
          <w:shd w:val="clear" w:fill="FFFFFF"/>
        </w:rPr>
        <w:t>年大通河乡政府信息公开工作年度报告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按照《中华人民共和国政府信息公开条例》规定，现公开饶河县大通河乡人民政府202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年政府信息公开工作年度报告。本报告由概述、政务信息公开情况、存在的主要问题和202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年工作思路四部分组成，本报告内容统计期限为自202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年1月1日起，至202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12月31日止。本年度报告内容可以通过“饶河县人民政府”网站-政府信息公开-政府信息公开年度报告栏目（http://www.raohe.gov.cn）中查阅下载或直接与大通河乡人民政府联系（电话：0469-5500050），电子邮箱：rhdth@126.com，负责人：</w:t>
      </w:r>
      <w:r>
        <w:rPr>
          <w:rFonts w:hint="eastAsia" w:ascii="微软雅黑" w:hAnsi="微软雅黑" w:eastAsia="微软雅黑" w:cs="微软雅黑"/>
          <w:i w:val="0"/>
          <w:iCs w:val="0"/>
          <w:caps w:val="0"/>
          <w:color w:val="333333"/>
          <w:spacing w:val="0"/>
          <w:sz w:val="24"/>
          <w:szCs w:val="24"/>
          <w:shd w:val="clear" w:fill="FFFFFF"/>
          <w:lang w:val="en-US" w:eastAsia="zh-CN"/>
        </w:rPr>
        <w:t>徐海州</w:t>
      </w:r>
      <w:r>
        <w:rPr>
          <w:rFonts w:hint="eastAsia" w:ascii="微软雅黑" w:hAnsi="微软雅黑" w:eastAsia="微软雅黑" w:cs="微软雅黑"/>
          <w:i w:val="0"/>
          <w:iCs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年，大通河乡人民政府坚持以习近平新时代中国特色社会主义思想为指导，按照新修订的《中华人民共和国政府信息公开条例》的</w:t>
      </w:r>
      <w:r>
        <w:rPr>
          <w:rFonts w:hint="eastAsia" w:ascii="微软雅黑" w:hAnsi="微软雅黑" w:eastAsia="微软雅黑" w:cs="微软雅黑"/>
          <w:i w:val="0"/>
          <w:iCs w:val="0"/>
          <w:caps w:val="0"/>
          <w:color w:val="333333"/>
          <w:spacing w:val="0"/>
          <w:sz w:val="24"/>
          <w:szCs w:val="24"/>
          <w:shd w:val="clear" w:fill="FFFFFF"/>
          <w:lang w:val="en-US" w:eastAsia="zh-CN"/>
        </w:rPr>
        <w:t>规定</w:t>
      </w:r>
      <w:r>
        <w:rPr>
          <w:rFonts w:hint="eastAsia" w:ascii="微软雅黑" w:hAnsi="微软雅黑" w:eastAsia="微软雅黑" w:cs="微软雅黑"/>
          <w:i w:val="0"/>
          <w:iCs w:val="0"/>
          <w:caps w:val="0"/>
          <w:color w:val="333333"/>
          <w:spacing w:val="0"/>
          <w:sz w:val="24"/>
          <w:szCs w:val="24"/>
          <w:shd w:val="clear" w:fill="FFFFFF"/>
        </w:rPr>
        <w:t>，坚持“以公开为常态、不公开为例外”的工作原则，在主动公开、依申请公开、政府信息管理、政府信息公开平台建设等各个方面，开展了积极有效的工作，提升了政府信息公开工作的质量。大力促进政府信息公开工作常态化、制度化、规范化，在严格进行信息发布审查的基础上，及时、准确、全面地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（一）主动公开政府信息的情况。在202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年度政府信息公开工作中，我乡本着“规范、明了、方便、实用”的原则，积极做好政府信息主动公开工作，共新增主动公开政府信息</w:t>
      </w:r>
      <w:r>
        <w:rPr>
          <w:rFonts w:hint="eastAsia" w:ascii="微软雅黑" w:hAnsi="微软雅黑" w:eastAsia="微软雅黑" w:cs="微软雅黑"/>
          <w:i w:val="0"/>
          <w:iCs w:val="0"/>
          <w:caps w:val="0"/>
          <w:color w:val="333333"/>
          <w:spacing w:val="0"/>
          <w:sz w:val="24"/>
          <w:szCs w:val="24"/>
          <w:shd w:val="clear" w:fill="FFFFFF"/>
          <w:lang w:val="en-US" w:eastAsia="zh-CN"/>
        </w:rPr>
        <w:t>18</w:t>
      </w:r>
      <w:r>
        <w:rPr>
          <w:rFonts w:hint="eastAsia" w:ascii="微软雅黑" w:hAnsi="微软雅黑" w:eastAsia="微软雅黑" w:cs="微软雅黑"/>
          <w:i w:val="0"/>
          <w:iCs w:val="0"/>
          <w:caps w:val="0"/>
          <w:color w:val="333333"/>
          <w:spacing w:val="0"/>
          <w:sz w:val="24"/>
          <w:szCs w:val="24"/>
          <w:shd w:val="clear" w:fill="FFFFFF"/>
        </w:rPr>
        <w:t>条（其中党建信息公开9条，财政信息公开1条，其他应主动公开的信息方面信息公开</w:t>
      </w:r>
      <w:r>
        <w:rPr>
          <w:rFonts w:hint="eastAsia" w:ascii="微软雅黑" w:hAnsi="微软雅黑" w:eastAsia="微软雅黑" w:cs="微软雅黑"/>
          <w:i w:val="0"/>
          <w:iCs w:val="0"/>
          <w:caps w:val="0"/>
          <w:color w:val="333333"/>
          <w:spacing w:val="0"/>
          <w:sz w:val="24"/>
          <w:szCs w:val="24"/>
          <w:shd w:val="clear" w:fill="FFFFFF"/>
          <w:lang w:val="en-US" w:eastAsia="zh-CN"/>
        </w:rPr>
        <w:t>8</w:t>
      </w:r>
      <w:r>
        <w:rPr>
          <w:rFonts w:hint="eastAsia" w:ascii="微软雅黑" w:hAnsi="微软雅黑" w:eastAsia="微软雅黑" w:cs="微软雅黑"/>
          <w:i w:val="0"/>
          <w:iCs w:val="0"/>
          <w:caps w:val="0"/>
          <w:color w:val="333333"/>
          <w:spacing w:val="0"/>
          <w:sz w:val="24"/>
          <w:szCs w:val="24"/>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年，我乡未收到政府信息公开申请。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（三）政府信息管理工作情况。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始终把做好政务信息公开工作列入单位工作议事日程。同时，根据人员变动，及时对乡政府信息公开工作负责机构进行调整充实。健全领导机制，确保我乡政府信息工作顺利开展。对规范性文件实行常态化、动态化管理，方便公民、法人和其他组织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12月底前，在政府门户网站政府信息公开专栏，主动公开村级组织运转保障经费使用情况、大通河乡人民政府决算公开，做好历史规划（计划）的归集整理和主动公开工作，充分展现“一张蓝图绘到底”的接续奋斗历程。加强数据互联互通工作，以适当方式在县政府门户网站政府信息公开专栏发布大通河乡参与各项活动，全面展示定位准确、边界清晰、功能互补、统一衔接的规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（五）政府公开信息监管情况。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注重加强和完善政府信息公开制度建设工作，根据《中华人民共和国政府信息公开条例》要求，同时结合我局工作实际，从强化组织领导、健全目标责任、完善制度建设等方面入手，健全完善政务公开工作监督保障体系，统筹推进政务公开工作，确保政务公开工作规范有序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大通河乡人民政府严格按照《新条例》和上级部门的总体要求，积极稳妥，及时更新公开信息，主要通过饶河县政府网站、微信平台等方式主动公开政府信息，做到信息公开及时、准确、公正、便民。均按新《条例》要求发布在县政府门户网站上。</w:t>
      </w:r>
    </w:p>
    <w:tbl>
      <w:tblPr>
        <w:tblStyle w:val="3"/>
        <w:tblW w:w="9705" w:type="dxa"/>
        <w:jc w:val="center"/>
        <w:tblCellSpacing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85"/>
        <w:gridCol w:w="2394"/>
        <w:gridCol w:w="1717"/>
        <w:gridCol w:w="24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gridSpan w:val="4"/>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信息内容</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本年新</w:t>
            </w:r>
            <w:r>
              <w:rPr>
                <w:sz w:val="24"/>
                <w:szCs w:val="24"/>
              </w:rPr>
              <w:br w:type="textWrapping"/>
            </w:r>
            <w:r>
              <w:rPr>
                <w:sz w:val="24"/>
                <w:szCs w:val="24"/>
              </w:rPr>
              <w:t>制作数量</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本年新</w:t>
            </w:r>
            <w:r>
              <w:rPr>
                <w:sz w:val="24"/>
                <w:szCs w:val="24"/>
              </w:rPr>
              <w:br w:type="textWrapping"/>
            </w:r>
            <w:r>
              <w:rPr>
                <w:sz w:val="24"/>
                <w:szCs w:val="24"/>
              </w:rPr>
              <w:t>公开数量</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对外公开总数量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规章</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规范性文件</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gridSpan w:val="4"/>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信息内容</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上一年项目数量</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本年增/减</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行政许可</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其他对外管理服务事项</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gridSpan w:val="4"/>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信息内容</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上一年项目数量</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本年增/减</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行政处罚</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行政强制</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gridSpan w:val="4"/>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信息内容</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上一年项目数量</w:t>
            </w:r>
          </w:p>
        </w:tc>
        <w:tc>
          <w:tcPr>
            <w:tcW w:w="0" w:type="auto"/>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行政事业性收费</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gridSpan w:val="4"/>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信息内容</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采购项目数量</w:t>
            </w:r>
          </w:p>
        </w:tc>
        <w:tc>
          <w:tcPr>
            <w:tcW w:w="0" w:type="auto"/>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采购总金额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政府集中采购</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三、收到和处理政府信息公开申请情况</w:t>
      </w:r>
    </w:p>
    <w:tbl>
      <w:tblPr>
        <w:tblStyle w:val="3"/>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3"/>
        <w:gridCol w:w="1245"/>
        <w:gridCol w:w="715"/>
        <w:gridCol w:w="771"/>
        <w:gridCol w:w="771"/>
        <w:gridCol w:w="771"/>
        <w:gridCol w:w="771"/>
        <w:gridCol w:w="771"/>
        <w:gridCol w:w="771"/>
        <w:gridCol w:w="7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gridSpan w:val="3"/>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（本列数据的勾稽关系为：第一项加第二项之和，等于第三项加第四项之和）</w:t>
            </w:r>
          </w:p>
        </w:tc>
        <w:tc>
          <w:tcPr>
            <w:tcW w:w="0" w:type="auto"/>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gridSpan w:val="3"/>
            <w:vMerge w:val="continue"/>
            <w:shd w:val="clear" w:color="auto" w:fill="auto"/>
            <w:vAlign w:val="center"/>
          </w:tcPr>
          <w:p>
            <w:pPr>
              <w:rPr>
                <w:rFonts w:hint="eastAsia" w:ascii="宋体"/>
                <w:sz w:val="24"/>
                <w:szCs w:val="24"/>
              </w:rPr>
            </w:pPr>
          </w:p>
        </w:tc>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自然人</w:t>
            </w:r>
          </w:p>
        </w:tc>
        <w:tc>
          <w:tcPr>
            <w:tcW w:w="0" w:type="auto"/>
            <w:gridSpan w:val="5"/>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法人或其他组织</w:t>
            </w:r>
          </w:p>
        </w:tc>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gridSpan w:val="3"/>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商业企业</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科研机构</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社会公益组织</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法律服务机构</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其他</w:t>
            </w:r>
          </w:p>
        </w:tc>
        <w:tc>
          <w:tcPr>
            <w:tcW w:w="0" w:type="auto"/>
            <w:vMerge w:val="continue"/>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一、本年新收政府信息公开申请数量</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二、上年结转政府信息公开申请数量</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三、本年度办理结果</w:t>
            </w:r>
          </w:p>
        </w:tc>
        <w:tc>
          <w:tcPr>
            <w:tcW w:w="0" w:type="auto"/>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（一）予以公开</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（二）部分公开（区分处理的，只计这一情形，不计其他情形）</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（三）不予公开</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1.属于国家秘密</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2.其他法律行政法规禁止公开</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3.危及“三安全一稳定”</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4.保护第三方合法权益</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5.属于三类内部事务信息</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6.属于四类过程性信息</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7.属于行政执法案卷</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8.属于行政查询事项</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（四）无法提供</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1.本机关不掌握相关政府信息</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2.没有现成信息需要另行制作</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3.补正后申请内容仍不明确</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（五）不予处理</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1.信访举报投诉类申请</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2.重复申请</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3.要求提供公开出版物</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4.无正当理由大量反复申请</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5.要求行政机关确认或重新出具已获取信息</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sz w:val="24"/>
                <w:szCs w:val="24"/>
              </w:rPr>
            </w:pPr>
            <w:r>
              <w:rPr>
                <w:sz w:val="24"/>
                <w:szCs w:val="24"/>
              </w:rPr>
              <w:t>（六）其他处理</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sz w:val="24"/>
                <w:szCs w:val="24"/>
              </w:rPr>
            </w:pPr>
            <w:r>
              <w:rPr>
                <w:sz w:val="24"/>
                <w:szCs w:val="24"/>
              </w:rPr>
              <w:t>（七）总计</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gridSpan w:val="3"/>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sz w:val="24"/>
                <w:szCs w:val="24"/>
              </w:rPr>
            </w:pPr>
            <w:r>
              <w:rPr>
                <w:sz w:val="24"/>
                <w:szCs w:val="24"/>
              </w:rPr>
              <w:t>四、结转下年度继续办理</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四、政府信息公开行政复议、行政诉讼情况</w:t>
      </w:r>
    </w:p>
    <w:tbl>
      <w:tblPr>
        <w:tblStyle w:val="3"/>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2"/>
        <w:gridCol w:w="557"/>
        <w:gridCol w:w="557"/>
        <w:gridCol w:w="557"/>
        <w:gridCol w:w="558"/>
        <w:gridCol w:w="558"/>
        <w:gridCol w:w="558"/>
        <w:gridCol w:w="558"/>
        <w:gridCol w:w="558"/>
        <w:gridCol w:w="558"/>
        <w:gridCol w:w="558"/>
        <w:gridCol w:w="558"/>
        <w:gridCol w:w="558"/>
        <w:gridCol w:w="558"/>
        <w:gridCol w:w="5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gridSpan w:val="5"/>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行政复议</w:t>
            </w:r>
          </w:p>
        </w:tc>
        <w:tc>
          <w:tcPr>
            <w:tcW w:w="0" w:type="auto"/>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结果维持</w:t>
            </w:r>
          </w:p>
        </w:tc>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结果纠正</w:t>
            </w:r>
          </w:p>
        </w:tc>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其他结果</w:t>
            </w:r>
          </w:p>
        </w:tc>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尚未审结</w:t>
            </w:r>
          </w:p>
        </w:tc>
        <w:tc>
          <w:tcPr>
            <w:tcW w:w="0" w:type="auto"/>
            <w:vMerge w:val="restart"/>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总计</w:t>
            </w:r>
          </w:p>
        </w:tc>
        <w:tc>
          <w:tcPr>
            <w:tcW w:w="0" w:type="auto"/>
            <w:gridSpan w:val="5"/>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未经复议直接起诉</w:t>
            </w:r>
          </w:p>
        </w:tc>
        <w:tc>
          <w:tcPr>
            <w:tcW w:w="0" w:type="auto"/>
            <w:gridSpan w:val="5"/>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结果维持</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结果纠正</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其他结果</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尚未审结</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总计</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结果维持</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结果纠正</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其他结果</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尚未审结</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15" w:type="dxa"/>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我乡政府信息公开工作推进稳步有序，但与公众期望相比，仍存在不足与薄弱环节，需持续改进：一是政府信息公开意识有待进一步提高，由于政府信息来源复杂，需要多个业务办公室主动上报，各办公开意识不足，易导致漏报、迟报；二是政府信息公开工作不够系统准确，制度化水平不够；三是工作人员专业水平需要进一步提高，特别是欠缺对依申请公开、行政复议等相关法律知识的系统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为此，在202</w:t>
      </w:r>
      <w:r>
        <w:rPr>
          <w:rFonts w:hint="eastAsia" w:ascii="微软雅黑" w:hAnsi="微软雅黑" w:eastAsia="微软雅黑" w:cs="微软雅黑"/>
          <w:i w:val="0"/>
          <w:iCs w:val="0"/>
          <w:caps w:val="0"/>
          <w:color w:val="333333"/>
          <w:spacing w:val="0"/>
          <w:sz w:val="24"/>
          <w:szCs w:val="24"/>
          <w:shd w:val="clear" w:fill="FFFFFF"/>
          <w:lang w:val="en-US" w:eastAsia="zh-CN"/>
        </w:rPr>
        <w:t>3</w:t>
      </w:r>
      <w:r>
        <w:rPr>
          <w:rFonts w:hint="eastAsia" w:ascii="微软雅黑" w:hAnsi="微软雅黑" w:eastAsia="微软雅黑" w:cs="微软雅黑"/>
          <w:i w:val="0"/>
          <w:iCs w:val="0"/>
          <w:caps w:val="0"/>
          <w:color w:val="333333"/>
          <w:spacing w:val="0"/>
          <w:sz w:val="24"/>
          <w:szCs w:val="24"/>
          <w:shd w:val="clear" w:fill="FFFFFF"/>
        </w:rPr>
        <w:t>年我</w:t>
      </w:r>
      <w:r>
        <w:rPr>
          <w:rFonts w:hint="eastAsia" w:ascii="微软雅黑" w:hAnsi="微软雅黑" w:eastAsia="微软雅黑" w:cs="微软雅黑"/>
          <w:i w:val="0"/>
          <w:iCs w:val="0"/>
          <w:caps w:val="0"/>
          <w:color w:val="333333"/>
          <w:spacing w:val="0"/>
          <w:sz w:val="24"/>
          <w:szCs w:val="24"/>
          <w:shd w:val="clear" w:fill="FFFFFF"/>
          <w:lang w:val="en-US" w:eastAsia="zh-CN"/>
        </w:rPr>
        <w:t>乡</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对政府信息公开工作，将坚持问题导向，加大力度进行改进，由此建议：一是强化责任意识，进一步细化政务公开工作任务，完善政务公开工作制度体系，落实信息上报责任。二是加强制度化建设，进一步健全政府信息公开工作机制，理顺政府信息公开程序，不断完善政府信息公开工作组织机构、保密审查、社会监督等制度。三、加大业务培训力度，增加法律知识培训内容，提高一线工作人员信息公开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无其他需要报告的事项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NTczNzk5ZGRmZjQ4MjU2NTNmMTcyZWNkZmRjMTYifQ=="/>
  </w:docVars>
  <w:rsids>
    <w:rsidRoot w:val="00000000"/>
    <w:rsid w:val="09EE0F01"/>
    <w:rsid w:val="0B064214"/>
    <w:rsid w:val="0E7771D7"/>
    <w:rsid w:val="10D74421"/>
    <w:rsid w:val="18185587"/>
    <w:rsid w:val="27A6495D"/>
    <w:rsid w:val="2B531516"/>
    <w:rsid w:val="2BCF1FA9"/>
    <w:rsid w:val="384D2BD3"/>
    <w:rsid w:val="4C9646F1"/>
    <w:rsid w:val="4C9D782D"/>
    <w:rsid w:val="50A16851"/>
    <w:rsid w:val="55C20305"/>
    <w:rsid w:val="57D52571"/>
    <w:rsid w:val="694B0B8C"/>
    <w:rsid w:val="6B8E4AB9"/>
    <w:rsid w:val="731E07BD"/>
    <w:rsid w:val="7B0F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2607</Words>
  <Characters>2736</Characters>
  <Lines>0</Lines>
  <Paragraphs>0</Paragraphs>
  <TotalTime>7</TotalTime>
  <ScaleCrop>false</ScaleCrop>
  <LinksUpToDate>false</LinksUpToDate>
  <CharactersWithSpaces>2736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2023-01-28T01:25:00Z</dcterms:created>
  <dc:creator>qhtf</dc:creator>
  <cp:lastModifiedBy>qhtf</cp:lastModifiedBy>
  <dcterms:modified xsi:type="dcterms:W3CDTF">2024-01-15T02:13:32Z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28DE7C1686A1403BB615830288C89A4B</vt:lpwstr>
  </property>
</Properties>
</file>