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0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附件：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40"/>
          <w:szCs w:val="40"/>
          <w:lang w:eastAsia="zh-CN"/>
        </w:rPr>
        <w:t>预申报流程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1.系统进入。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bidi="ar-SA"/>
        </w:rPr>
      </w:pPr>
      <w:r>
        <w:drawing>
          <wp:inline distT="0" distB="0" distL="114300" distR="114300">
            <wp:extent cx="4588510" cy="2103755"/>
            <wp:effectExtent l="0" t="0" r="2540" b="10795"/>
            <wp:docPr id="3" name="图片 1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true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588510" cy="2103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仿宋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/>
        </w:rPr>
        <w:t>图：黑龙江省互联网道路运输便民政务服务系统首页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bidi="ar-SA"/>
        </w:rPr>
        <w:t>打开</w:t>
      </w:r>
      <w:r>
        <w:rPr>
          <w:rFonts w:hint="eastAsia" w:ascii="仿宋" w:hAnsi="仿宋" w:eastAsia="仿宋" w:cs="仿宋"/>
          <w:spacing w:val="-6"/>
          <w:sz w:val="32"/>
          <w:szCs w:val="32"/>
          <w:lang w:val="en-US"/>
        </w:rPr>
        <w:t>黑龙江省互联网道路运输便民政务服务系统</w:t>
      </w:r>
      <w:r>
        <w:rPr>
          <w:rFonts w:hint="eastAsia" w:ascii="仿宋" w:hAnsi="仿宋" w:eastAsia="仿宋" w:cs="仿宋"/>
          <w:sz w:val="32"/>
          <w:szCs w:val="32"/>
          <w:lang w:val="en-US"/>
        </w:rPr>
        <w:t>（https://yzgl.hljdlys.com:8001/），依次点击“系统登录”，“车辆报废更新补贴”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，跳转至系统登录页面。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目前，</w:t>
      </w:r>
      <w:r>
        <w:rPr>
          <w:rFonts w:hint="eastAsia" w:ascii="仿宋" w:hAnsi="仿宋" w:eastAsia="仿宋" w:cs="仿宋"/>
          <w:snapToGrid/>
          <w:kern w:val="2"/>
          <w:sz w:val="32"/>
          <w:szCs w:val="32"/>
          <w:lang w:val="en-US" w:eastAsia="zh-CN" w:bidi="ar-SA"/>
        </w:rPr>
        <w:t>黑龙江省互联网道路运输便民政务服务系统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仅支持电脑端。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2.注册登录。</w:t>
      </w:r>
    </w:p>
    <w:p>
      <w:pPr>
        <w:jc w:val="center"/>
        <w:rPr>
          <w:rFonts w:hint="eastAsia" w:ascii="仿宋" w:hAnsi="仿宋" w:eastAsia="仿宋" w:cs="仿宋"/>
          <w:sz w:val="32"/>
          <w:szCs w:val="32"/>
          <w:lang w:val="en-US"/>
        </w:rPr>
      </w:pPr>
      <w:r>
        <w:drawing>
          <wp:inline distT="0" distB="0" distL="114300" distR="114300">
            <wp:extent cx="5264150" cy="2663190"/>
            <wp:effectExtent l="0" t="0" r="12700" b="3810"/>
            <wp:docPr id="4" name="图片 2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true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663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sz w:val="24"/>
          <w:szCs w:val="24"/>
          <w:lang w:val="en-US"/>
        </w:rPr>
        <w:t>图：系统登录页面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/>
        </w:rPr>
        <w:t>对于尚未注册账号的，请参考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界面中</w:t>
      </w:r>
      <w:r>
        <w:rPr>
          <w:rFonts w:hint="eastAsia" w:ascii="仿宋" w:hAnsi="仿宋" w:eastAsia="仿宋" w:cs="仿宋"/>
          <w:sz w:val="32"/>
          <w:szCs w:val="32"/>
          <w:lang w:val="en-US"/>
        </w:rPr>
        <w:t>提供下载的文件《用户注册操作手册》进行注册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，个体工商户与企业法人均可通过法人用户注册。已领用电子营业执照的用户，可通过“微信”或“支付宝”扫描二维码，点击“下载执照”登录。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/>
        </w:rPr>
        <w:t>输入账号和密码，滑动滑块完成验证后，点击“登录”按钮，完成登录。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textAlignment w:val="auto"/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b/>
          <w:bCs/>
          <w:sz w:val="32"/>
          <w:szCs w:val="32"/>
          <w:lang w:val="en-US" w:eastAsia="zh-CN"/>
        </w:rPr>
        <w:t>申请人</w:t>
      </w:r>
      <w:r>
        <w:rPr>
          <w:rFonts w:hint="eastAsia" w:ascii="Times New Roman" w:hAnsi="Times New Roman" w:eastAsia="仿宋" w:cs="Times New Roman"/>
          <w:b/>
          <w:bCs/>
          <w:color w:val="auto"/>
          <w:sz w:val="32"/>
          <w:szCs w:val="32"/>
          <w:lang w:val="en-US" w:eastAsia="zh-CN"/>
        </w:rPr>
        <w:t>随时可以</w:t>
      </w:r>
      <w:r>
        <w:rPr>
          <w:rFonts w:hint="eastAsia" w:ascii="Times New Roman" w:hAnsi="Times New Roman" w:eastAsia="仿宋" w:cs="Times New Roman"/>
          <w:b/>
          <w:bCs/>
          <w:color w:val="auto"/>
          <w:sz w:val="32"/>
          <w:szCs w:val="32"/>
          <w:lang w:eastAsia="zh-CN"/>
        </w:rPr>
        <w:t>进行注册</w:t>
      </w:r>
      <w:r>
        <w:rPr>
          <w:rFonts w:hint="eastAsia" w:ascii="Times New Roman" w:hAnsi="Times New Roman" w:eastAsia="仿宋" w:cs="Times New Roman"/>
          <w:b/>
          <w:bCs/>
          <w:sz w:val="32"/>
          <w:szCs w:val="32"/>
          <w:lang w:eastAsia="zh-CN"/>
        </w:rPr>
        <w:t>，请申请人</w:t>
      </w:r>
      <w:r>
        <w:rPr>
          <w:rFonts w:hint="eastAsia" w:ascii="Times New Roman" w:hAnsi="Times New Roman" w:eastAsia="仿宋" w:cs="Times New Roman"/>
          <w:b/>
          <w:bCs/>
          <w:sz w:val="32"/>
          <w:szCs w:val="32"/>
          <w:lang w:val="en-US" w:eastAsia="zh-CN"/>
        </w:rPr>
        <w:t>在预申报前完成注册，便于参与预申报。</w:t>
      </w:r>
    </w:p>
    <w:p>
      <w:pPr>
        <w:ind w:firstLine="640" w:firstLineChars="200"/>
        <w:rPr>
          <w:rFonts w:hint="eastAsia" w:ascii="仿宋" w:hAnsi="仿宋" w:eastAsia="仿宋" w:cs="仿宋"/>
          <w:kern w:val="2"/>
          <w:sz w:val="32"/>
          <w:szCs w:val="32"/>
          <w:lang w:val="en-US" w:bidi="ar-SA"/>
        </w:rPr>
      </w:pP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3.预申报操作。</w:t>
      </w:r>
    </w:p>
    <w:p>
      <w:r>
        <w:drawing>
          <wp:inline distT="0" distB="0" distL="114300" distR="114300">
            <wp:extent cx="5272405" cy="2251075"/>
            <wp:effectExtent l="0" t="0" r="4445" b="15875"/>
            <wp:docPr id="6" name="图片 3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true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25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仿宋" w:hAnsi="仿宋" w:eastAsia="仿宋" w:cs="仿宋"/>
          <w:sz w:val="24"/>
          <w:szCs w:val="24"/>
          <w:lang w:val="en-US"/>
        </w:rPr>
      </w:pPr>
      <w:r>
        <w:rPr>
          <w:rFonts w:hint="eastAsia" w:ascii="仿宋" w:hAnsi="仿宋" w:eastAsia="仿宋" w:cs="仿宋"/>
          <w:sz w:val="24"/>
          <w:szCs w:val="24"/>
          <w:lang w:val="en-US"/>
        </w:rPr>
        <w:t>图：系统登录后默认页面</w:t>
      </w:r>
    </w:p>
    <w:p>
      <w:pPr>
        <w:ind w:firstLine="64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第一步：成功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bidi="ar-SA"/>
        </w:rPr>
        <w:t>登录系统后，点击默认页面的“老旧营运货车报废更新资金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预申报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bidi="ar-SA"/>
        </w:rPr>
        <w:t>”按钮，进入信息填写页面。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输入要申请报废补贴的车牌号码和VIN码后，点击“预申报”按钮，进入预申报信息填写页面。（仅购置新能源城市冷链配送货车的，直接点击“预申报”按钮填写信息即可。）</w:t>
      </w:r>
    </w:p>
    <w:p>
      <w:pPr>
        <w:ind w:firstLine="64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62880" cy="2740660"/>
            <wp:effectExtent l="0" t="0" r="13970" b="2540"/>
            <wp:docPr id="1" name="图片 4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4"/>
                    <pic:cNvPicPr>
                      <a:picLocks noChangeAspect="true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740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/>
        </w:rPr>
        <w:t>图：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预申报信息填写</w:t>
      </w:r>
      <w:r>
        <w:rPr>
          <w:rFonts w:hint="eastAsia" w:ascii="仿宋" w:hAnsi="仿宋" w:eastAsia="仿宋" w:cs="仿宋"/>
          <w:sz w:val="24"/>
          <w:szCs w:val="24"/>
          <w:lang w:val="en-US"/>
        </w:rPr>
        <w:t>页面</w:t>
      </w:r>
    </w:p>
    <w:p>
      <w:pPr>
        <w:ind w:firstLine="64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第二步：按照实际情况填写拟报废车辆信息和新购车辆信息（填写信息一定要与实际一致）后，点击“提交”按钮。</w:t>
      </w:r>
    </w:p>
    <w:p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66055" cy="2733040"/>
            <wp:effectExtent l="0" t="0" r="10795" b="10160"/>
            <wp:docPr id="2" name="图片 5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5"/>
                    <pic:cNvPicPr>
                      <a:picLocks noChangeAspect="true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73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/>
        </w:rPr>
        <w:t>图：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预申报信息填写成功</w:t>
      </w:r>
      <w:r>
        <w:rPr>
          <w:rFonts w:hint="eastAsia" w:ascii="仿宋" w:hAnsi="仿宋" w:eastAsia="仿宋" w:cs="仿宋"/>
          <w:sz w:val="24"/>
          <w:szCs w:val="24"/>
          <w:lang w:val="en-US"/>
        </w:rPr>
        <w:t>页面</w:t>
      </w:r>
    </w:p>
    <w:p>
      <w:pPr>
        <w:ind w:firstLine="64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预申报信息填写完成，系统提示如图。</w:t>
      </w:r>
    </w:p>
    <w:p>
      <w:pPr>
        <w:ind w:firstLine="64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第四步：预申报提交。</w:t>
      </w:r>
    </w:p>
    <w:p>
      <w:pPr>
        <w:jc w:val="both"/>
      </w:pPr>
      <w:r>
        <w:drawing>
          <wp:inline distT="0" distB="0" distL="114300" distR="114300">
            <wp:extent cx="5271135" cy="2480945"/>
            <wp:effectExtent l="0" t="0" r="5715" b="14605"/>
            <wp:docPr id="5" name="图片 6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6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480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图：预申报提交页面</w:t>
      </w:r>
    </w:p>
    <w:p>
      <w:pPr>
        <w:ind w:firstLine="64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点击提交按钮</w:t>
      </w:r>
      <w:r>
        <w:rPr>
          <w:rFonts w:hint="eastAsia" w:ascii="Times New Roman" w:hAnsi="Times New Roman" w:eastAsia="仿宋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，</w:t>
      </w:r>
      <w:r>
        <w:rPr>
          <w:rFonts w:hint="eastAsia" w:ascii="Times New Roman" w:hAnsi="Times New Roman" w:eastAsia="仿宋" w:cs="Times New Roman"/>
          <w:b/>
          <w:bCs/>
          <w:sz w:val="32"/>
          <w:szCs w:val="32"/>
          <w:lang w:eastAsia="zh-CN"/>
        </w:rPr>
        <w:t>系统将按照预申报提交时间的先后顺序自动排序，并根据当期可用补贴资金额度提示预申报结果。</w:t>
      </w:r>
    </w:p>
    <w:p>
      <w:pPr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ind w:firstLine="420" w:firstLineChars="200"/>
        <w:jc w:val="both"/>
        <w:rPr>
          <w:rFonts w:hint="eastAsia"/>
          <w:lang w:val="en-US" w:eastAsia="zh-CN"/>
        </w:rPr>
      </w:pPr>
    </w:p>
    <w:p>
      <w:pPr>
        <w:jc w:val="both"/>
      </w:pPr>
      <w:r>
        <w:drawing>
          <wp:inline distT="0" distB="0" distL="114300" distR="114300">
            <wp:extent cx="5264150" cy="2722245"/>
            <wp:effectExtent l="0" t="0" r="12700" b="1905"/>
            <wp:docPr id="7" name="图片 7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true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722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default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图：预申报成功页面</w:t>
      </w:r>
    </w:p>
    <w:p>
      <w:pPr>
        <w:ind w:firstLine="640" w:firstLineChars="200"/>
        <w:jc w:val="both"/>
        <w:rPr>
          <w:rFonts w:hint="eastAsia"/>
          <w:color w:val="auto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预申报成功的，系统提示如图，可以进行老旧营运货车报废更新资金申请。</w:t>
      </w:r>
    </w:p>
    <w:p>
      <w:pPr>
        <w:jc w:val="both"/>
      </w:pPr>
      <w:r>
        <w:drawing>
          <wp:inline distT="0" distB="0" distL="114300" distR="114300">
            <wp:extent cx="5266055" cy="2676525"/>
            <wp:effectExtent l="0" t="0" r="10795" b="9525"/>
            <wp:docPr id="8" name="图片 8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true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67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图：预申报失败页面</w:t>
      </w:r>
    </w:p>
    <w:p>
      <w:pPr>
        <w:jc w:val="center"/>
        <w:rPr>
          <w:rFonts w:hint="eastAsia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预申报失败的，系统提示如图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，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lang w:eastAsia="zh-CN"/>
        </w:rPr>
        <w:t>可参与下一周期预申报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0C3119"/>
    <w:rsid w:val="37A3DB57"/>
    <w:rsid w:val="3BF365C4"/>
    <w:rsid w:val="487F2F7D"/>
    <w:rsid w:val="640C3119"/>
    <w:rsid w:val="66A6A6B5"/>
    <w:rsid w:val="708F6619"/>
    <w:rsid w:val="77515218"/>
    <w:rsid w:val="7BFFC693"/>
    <w:rsid w:val="7F319252"/>
    <w:rsid w:val="7FEBC507"/>
    <w:rsid w:val="EB7F3F0C"/>
    <w:rsid w:val="ECAAFC1E"/>
    <w:rsid w:val="EFFDB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2026-07-30T23:07:00Z</dcterms:created>
  <dc:creator>臧永胜</dc:creator>
  <cp:lastModifiedBy>inspur</cp:lastModifiedBy>
  <dcterms:modified xsi:type="dcterms:W3CDTF">2026-10-19T09:25:32Z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B2F0F0628D9743BA9362354EB71EC07D_11</vt:lpwstr>
  </property>
  <property fmtid="{D5CDD505-2E9C-101B-9397-08002B2CF9AE}" pid="4" name="KSOTemplateDocerSaveRecord">
    <vt:lpwstr>eyJoZGlkIjoiYTYyYzZlNTEzNjA4YTNmZTJkZmI5ZjE2OTgyN2I1ZjAiLCJ1c2VySWQiOiI4NzQ0OTc1ODEifQ==</vt:lpwstr>
  </property>
</Properties>
</file>