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78C6B">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宋体" w:cs="Times New Roman"/>
          <w:b/>
          <w:bCs/>
          <w:color w:val="auto"/>
          <w:sz w:val="32"/>
          <w:szCs w:val="32"/>
          <w:lang w:val="en-US" w:eastAsia="zh-CN"/>
        </w:rPr>
      </w:pPr>
      <w:r>
        <w:rPr>
          <w:rFonts w:hint="default" w:ascii="Times New Roman" w:hAnsi="Times New Roman" w:eastAsia="宋体" w:cs="Times New Roman"/>
          <w:b/>
          <w:bCs/>
          <w:color w:val="auto"/>
          <w:sz w:val="32"/>
          <w:szCs w:val="32"/>
          <w:lang w:val="en-US" w:eastAsia="zh-CN"/>
        </w:rPr>
        <w:t>附件2</w:t>
      </w:r>
    </w:p>
    <w:p w14:paraId="3263D41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b w:val="0"/>
          <w:bCs w:val="0"/>
          <w:color w:val="FF0000"/>
          <w:sz w:val="36"/>
          <w:szCs w:val="36"/>
          <w:lang w:val="en-US" w:eastAsia="zh-CN"/>
        </w:rPr>
      </w:pPr>
    </w:p>
    <w:p w14:paraId="5C806F0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b w:val="0"/>
          <w:bCs w:val="0"/>
          <w:color w:val="auto"/>
          <w:sz w:val="36"/>
          <w:szCs w:val="36"/>
          <w:lang w:val="en-US" w:eastAsia="zh-CN"/>
        </w:rPr>
      </w:pPr>
      <w:r>
        <w:rPr>
          <w:rFonts w:hint="eastAsia" w:ascii="Times New Roman" w:hAnsi="Times New Roman" w:eastAsia="方正小标宋简体" w:cs="Times New Roman"/>
          <w:b w:val="0"/>
          <w:bCs w:val="0"/>
          <w:color w:val="auto"/>
          <w:sz w:val="36"/>
          <w:szCs w:val="36"/>
          <w:lang w:val="en-US" w:eastAsia="zh-CN"/>
        </w:rPr>
        <w:t>饶河县</w:t>
      </w:r>
      <w:r>
        <w:rPr>
          <w:rFonts w:hint="default" w:ascii="Times New Roman" w:hAnsi="Times New Roman" w:eastAsia="方正小标宋简体" w:cs="Times New Roman"/>
          <w:b w:val="0"/>
          <w:bCs w:val="0"/>
          <w:color w:val="auto"/>
          <w:sz w:val="36"/>
          <w:szCs w:val="36"/>
          <w:lang w:val="en-US" w:eastAsia="zh-CN"/>
        </w:rPr>
        <w:t>人民政府关于调整征地区片综合地价标准的</w:t>
      </w:r>
    </w:p>
    <w:p w14:paraId="7400B11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通知（征求意见稿）解读</w:t>
      </w:r>
    </w:p>
    <w:p w14:paraId="6362246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为落实《中华人民共和国土地管理法》《黑龙江省人民政府关于印发黑龙江省征地区片综合地价实施办法的通知》（黑政发〔2014〕34号）《黑龙江省重大行政决策程序暂行规定》（黑龙江省人民政府令 第4号），维护农村集体经济组织和被征地农民的合法权益，切实做好土地征收工作，根据黑龙江省自然资源厅</w:t>
      </w:r>
      <w:r>
        <w:rPr>
          <w:rFonts w:hint="default" w:ascii="Times New Roman" w:hAnsi="Times New Roman" w:eastAsia="仿宋_GB2312" w:cs="Times New Roman"/>
          <w:color w:val="auto"/>
          <w:sz w:val="32"/>
          <w:szCs w:val="32"/>
          <w:lang w:val="en-US" w:eastAsia="zh-CN"/>
        </w:rPr>
        <w:t>《关于印发＜2026年黑龙江省征收土地区片综合地价调整或重新公布工作方案＞的通知》（黑自然资发〔2026〕2号），结合我</w:t>
      </w:r>
      <w:r>
        <w:rPr>
          <w:rFonts w:hint="eastAsia"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lang w:val="en-US" w:eastAsia="zh-CN"/>
        </w:rPr>
        <w:t>经济社会发展实际情况，</w:t>
      </w:r>
      <w:r>
        <w:rPr>
          <w:rFonts w:hint="eastAsia"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lang w:val="en-US" w:eastAsia="zh-CN"/>
        </w:rPr>
        <w:t>政府拟调整、公布</w:t>
      </w:r>
      <w:r>
        <w:rPr>
          <w:rFonts w:hint="eastAsia" w:ascii="Times New Roman" w:hAnsi="Times New Roman" w:eastAsia="仿宋_GB2312" w:cs="Times New Roman"/>
          <w:color w:val="auto"/>
          <w:sz w:val="32"/>
          <w:szCs w:val="32"/>
          <w:lang w:val="en-US" w:eastAsia="zh-CN"/>
        </w:rPr>
        <w:t>饶河县</w:t>
      </w:r>
      <w:r>
        <w:rPr>
          <w:rFonts w:hint="default" w:ascii="Times New Roman" w:hAnsi="Times New Roman" w:eastAsia="仿宋_GB2312" w:cs="Times New Roman"/>
          <w:color w:val="auto"/>
          <w:sz w:val="32"/>
          <w:szCs w:val="32"/>
          <w:lang w:val="en-US" w:eastAsia="zh-CN"/>
        </w:rPr>
        <w:t>征地区片综合地价执行标准，特作如下解读：</w:t>
      </w:r>
    </w:p>
    <w:p w14:paraId="45ED0EE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一、工作背景</w:t>
      </w:r>
    </w:p>
    <w:p w14:paraId="7B0D296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中华人民共和国土地管理法》第四十八条“征收农用地的土地补偿费、安置补助费标准由省、自治区、直辖市通过制定公布区片综合地价确定。制定区片综合地价应当综合考虑土地原用途、土地资源条件、土地产值、土地区位、土地供求关系、人口以及经济社会发展水平等因素，并至少每三年调整或者重新公布一次。”</w:t>
      </w:r>
      <w:r>
        <w:rPr>
          <w:rFonts w:hint="eastAsia" w:ascii="Times New Roman" w:hAnsi="Times New Roman" w:eastAsia="仿宋_GB2312" w:cs="Times New Roman"/>
          <w:color w:val="auto"/>
          <w:sz w:val="32"/>
          <w:szCs w:val="32"/>
          <w:lang w:val="en-US" w:eastAsia="zh-CN"/>
        </w:rPr>
        <w:t>饶河县</w:t>
      </w:r>
      <w:r>
        <w:rPr>
          <w:rFonts w:hint="default" w:ascii="Times New Roman" w:hAnsi="Times New Roman" w:eastAsia="仿宋_GB2312" w:cs="Times New Roman"/>
          <w:color w:val="auto"/>
          <w:sz w:val="32"/>
          <w:szCs w:val="32"/>
          <w:lang w:val="en-US" w:eastAsia="zh-CN"/>
        </w:rPr>
        <w:t>现行征收土地区片综合地价成果于2023年</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日经</w:t>
      </w:r>
      <w:r>
        <w:rPr>
          <w:rFonts w:hint="eastAsia" w:ascii="Times New Roman" w:hAnsi="Times New Roman" w:eastAsia="仿宋_GB2312" w:cs="Times New Roman"/>
          <w:color w:val="auto"/>
          <w:sz w:val="32"/>
          <w:szCs w:val="32"/>
          <w:lang w:val="en-US" w:eastAsia="zh-CN"/>
        </w:rPr>
        <w:t>双鸭山</w:t>
      </w:r>
      <w:r>
        <w:rPr>
          <w:rFonts w:hint="default" w:ascii="Times New Roman" w:hAnsi="Times New Roman" w:eastAsia="仿宋_GB2312" w:cs="Times New Roman"/>
          <w:color w:val="auto"/>
          <w:sz w:val="32"/>
          <w:szCs w:val="32"/>
          <w:lang w:val="en-US" w:eastAsia="zh-CN"/>
        </w:rPr>
        <w:t>市人民政府统一发布实施，到目前已实施三年。</w:t>
      </w:r>
    </w:p>
    <w:p w14:paraId="272EA7F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2026年2月2日黑龙江省自然资源厅印发《关于印发＜2026年黑龙江省征收土地区片综合地价调整或重新公布工作方案＞的通知》（黑自然资发〔2026〕2号）文件，要求全省开展征收土地区片综合地价调整或重新公布工作。</w:t>
      </w:r>
      <w:r>
        <w:rPr>
          <w:rFonts w:hint="eastAsia" w:ascii="Times New Roman" w:hAnsi="Times New Roman" w:eastAsia="仿宋_GB2312" w:cs="Times New Roman"/>
          <w:color w:val="auto"/>
          <w:sz w:val="32"/>
          <w:szCs w:val="32"/>
          <w:lang w:val="en-US" w:eastAsia="zh-CN"/>
        </w:rPr>
        <w:t>我县</w:t>
      </w:r>
      <w:r>
        <w:rPr>
          <w:rFonts w:hint="default" w:ascii="Times New Roman" w:hAnsi="Times New Roman" w:eastAsia="仿宋_GB2312" w:cs="Times New Roman"/>
          <w:color w:val="auto"/>
          <w:sz w:val="32"/>
          <w:szCs w:val="32"/>
          <w:lang w:val="en-US" w:eastAsia="zh-CN"/>
        </w:rPr>
        <w:t>按照相关法律法规及文件要求，本次进行征地区片综合地价调整并公布。</w:t>
      </w:r>
    </w:p>
    <w:p w14:paraId="62625DA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二、现行执行标准实施及更新评估情况</w:t>
      </w:r>
    </w:p>
    <w:p w14:paraId="149011B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自征地区片综合地价执行标准施行以来，</w:t>
      </w:r>
      <w:r>
        <w:rPr>
          <w:rFonts w:hint="eastAsia"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lang w:val="en-US" w:eastAsia="zh-CN"/>
        </w:rPr>
        <w:t>政府按照征地补偿标准要求足额归集、支付征地补偿款，执行情况良好，被征地农民和用地单位认可程度高，社会稳定性好，取得了较好的社会效果。</w:t>
      </w:r>
    </w:p>
    <w:p w14:paraId="6FAA543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结合近年来经济社会的发展情况、我</w:t>
      </w:r>
      <w:r>
        <w:rPr>
          <w:rFonts w:hint="eastAsia"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lang w:val="en-US" w:eastAsia="zh-CN"/>
        </w:rPr>
        <w:t>征地补偿标准较高且被征地农民社会保障标准逐年适度提高、用地成本不断增加等因素，考虑到为维护社会稳定、推动经济运行持续回升向好等客观现实需要，拟调整我</w:t>
      </w:r>
      <w:r>
        <w:rPr>
          <w:rFonts w:hint="eastAsia"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lang w:val="en-US" w:eastAsia="zh-CN"/>
        </w:rPr>
        <w:t>征地区片综合地价执行标准。</w:t>
      </w:r>
    </w:p>
    <w:p w14:paraId="6524BBCF">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三、拟公布调整后执行标准主要内容</w:t>
      </w:r>
    </w:p>
    <w:p w14:paraId="6C27B2C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征地区片综合地价是征收农民集体农用地的土地补偿费和安置补助费标准，不包括法律规定用于社会保险缴费补贴的被征地农民社会保障费用，征收农用地涉及的地上附着物和青苗的补偿费用。按征地区片综合地价确定的补偿，涉及土地承包经营权的耕地的，70%用于安置拥有承包经营权的被征地农民，30%用于持有集体土地所有权的集体经济组织安排基础和公益设施建设、兴办村办企业和被征地农民的生活补助等。征收集体建设用地及未利用地，按照征地区片综合地价予以补偿，征地区片综合地价支付给集体经济组织。</w:t>
      </w:r>
    </w:p>
    <w:p w14:paraId="66F43DA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土地征收涉及的地上附着物和青苗等补偿标准，依照公平合理的原则，委托具备资质的资产评估机构评估，按其评估结果予以补偿。</w:t>
      </w:r>
    </w:p>
    <w:p w14:paraId="647EE93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四、拟公布执行标准调整意义</w:t>
      </w:r>
    </w:p>
    <w:p w14:paraId="025F4E5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调整征地区片综合地价执行标准，有利于解决征地补偿不合理、同地不同价、随意性较大等问题，是坚持以人民为中心发展思想，依法合理做好征地补偿安置工作、保障被征地农民切身利益、维护社会和谐稳定的基础性工作，对充分维护和保障被征地农民合法土地权益、推动经济运行持续向好具有重要意义。</w:t>
      </w:r>
    </w:p>
    <w:p w14:paraId="29F8524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五、公布调整执行标准施行时间及有效期</w:t>
      </w:r>
    </w:p>
    <w:p w14:paraId="1DC84E5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自2026年10月1日起实施，有效期至2029年9月30日。</w:t>
      </w:r>
    </w:p>
    <w:p w14:paraId="1954C2E3">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b w:val="0"/>
          <w:bCs w:val="0"/>
          <w:color w:val="auto"/>
          <w:sz w:val="32"/>
          <w:szCs w:val="32"/>
          <w:lang w:val="en-US" w:eastAsia="zh-CN"/>
        </w:rPr>
      </w:pPr>
    </w:p>
    <w:p w14:paraId="367E8313">
      <w:bookmarkStart w:id="0" w:name="_GoBack"/>
      <w:bookmarkEnd w:id="0"/>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D4426"/>
    <w:rsid w:val="7FFD4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2026-06-25T01:03:00Z</dcterms:created>
  <dc:creator>ā á ǎ à</dc:creator>
  <cp:lastModifiedBy>ā á ǎ à</cp:lastModifiedBy>
  <dcterms:modified xsi:type="dcterms:W3CDTF">2026-06-25T01:04:34Z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6EEBA410DFAD43BB9E0438A9651D9AF3_11</vt:lpwstr>
  </property>
  <property fmtid="{D5CDD505-2E9C-101B-9397-08002B2CF9AE}" pid="4" name="KSOTemplateDocerSaveRecord">
    <vt:lpwstr>eyJoZGlkIjoiZjc4MWM4MDRlYjA0YTFmNjI1OWIxMDg2NmJlZDhiMzAiLCJ1c2VySWQiOiI2MDY0OTM3MTEifQ==</vt:lpwstr>
  </property>
</Properties>
</file>