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bookmarkStart w:id="0" w:name="_GoBack"/>
      <w:bookmarkEnd w:id="0"/>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饶河县大佳河乡中心学校2019年度部门决算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w:t>
      </w:r>
      <w:r>
        <w:rPr>
          <w:rFonts w:hint="eastAsia" w:ascii="仿宋" w:hAnsi="仿宋" w:eastAsia="仿宋" w:cs="仿宋"/>
          <w:b/>
          <w:sz w:val="32"/>
          <w:szCs w:val="32"/>
          <w:highlight w:val="none"/>
          <w:lang w:eastAsia="zh-CN"/>
        </w:rPr>
        <w:t>2019</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1、坚持科学发展观，全面贯彻党和国家的教育方针、政策法令，认真执行上级党委和教育行政部门的指示、决定，坚持依法治校，依法护校，充分尊重师生员工的法定权利，积极督促师生员工履行法定义务，努力培养德智体全面发展的社会主义建设者和接班人。</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2、不断更新教育观念，构建具有超前性、现实性、整体性、实践性及灵活性的学校发展规划。建立健全学校管理网络及规章制度。</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3、坚持教书育人、管理育人、服务育人，以学校、学生发展为本的原则；坚持学校教育与家庭教育、社会教育的有机结合，用实事求是的思维方法理解并实施素质教育，切实加强和不断改进学校德育工作；坚持学校工作以教学为主，遵循教育规律与学生认知特点组织教学，大面积提高教育质量。</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4、加强教师队伍和管理队伍建设，努力创造条件，提高学校教职员工的综合责质。</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5、严格执行国家财经纪律和财务制度，对核定的办学经费统筹使用。努力改善教职员工的工作、学习、生活条件。</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6、主动接受学校党组织和教职工代表大会对行政工作的监督，定期向学校党组织和教代会汇报工作。有关学校重大问题的决策要征求学校党组织的意见，并由教代会审议通过。</w:t>
      </w:r>
    </w:p>
    <w:p>
      <w:pPr>
        <w:autoSpaceDE w:val="0"/>
        <w:autoSpaceDN w:val="0"/>
        <w:adjustRightInd w:val="0"/>
        <w:spacing w:line="420" w:lineRule="exact"/>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 xml:space="preserve">    7、坚持校长负责制的集体领导，坚持各行政管理部门和人员的团结合作。定期主持召开校长办公会议和行政会议及有关的校务扩大会议，在办学实践中及时交流思想、研究情况，以不断更正、完善办学策略。</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8、坚持学校校务公开，深入师生，关爱师生，充分发挥师生员工在学校管理中的主人翁作用，坚持民主管理和民主监督，团结、依靠师生员工办好学校。定期向师生员工汇报、介绍学校工作，使学校在管理中，议政充分民主，行政雷厉风行，监政及时到位。</w:t>
      </w:r>
    </w:p>
    <w:p>
      <w:pPr>
        <w:autoSpaceDE w:val="0"/>
        <w:autoSpaceDN w:val="0"/>
        <w:adjustRightInd w:val="0"/>
        <w:spacing w:line="420" w:lineRule="exact"/>
        <w:ind w:firstLine="640" w:firstLineChars="200"/>
        <w:jc w:val="left"/>
        <w:rPr>
          <w:rFonts w:hint="eastAsia" w:ascii="仿宋" w:hAnsi="仿宋" w:eastAsia="仿宋" w:cs="仿宋"/>
          <w:kern w:val="0"/>
          <w:sz w:val="32"/>
          <w:szCs w:val="32"/>
          <w:lang w:val="zh-CN"/>
        </w:rPr>
      </w:pPr>
      <w:r>
        <w:rPr>
          <w:rFonts w:hint="eastAsia" w:ascii="仿宋" w:hAnsi="仿宋" w:eastAsia="仿宋" w:cs="仿宋"/>
          <w:kern w:val="0"/>
          <w:sz w:val="32"/>
          <w:szCs w:val="32"/>
          <w:lang w:val="zh-CN"/>
        </w:rPr>
        <w:t xml:space="preserve">9、坚持理论学习，努力提高自身的理论素养与人格魅力，坚持建立正确有效的学校价值体系和校园文化，使学校管理与教育教学各项工作都在文化的意义上展开，不断完善和提高学校的整体形象与自信。 </w:t>
      </w:r>
    </w:p>
    <w:p>
      <w:pPr>
        <w:autoSpaceDN w:val="0"/>
        <w:spacing w:after="300" w:afterLines="0" w:line="420" w:lineRule="exact"/>
        <w:ind w:firstLine="420"/>
        <w:rPr>
          <w:rFonts w:hint="eastAsia" w:ascii="仿宋" w:hAnsi="仿宋" w:eastAsia="仿宋" w:cs="仿宋"/>
          <w:color w:val="000000"/>
          <w:sz w:val="32"/>
          <w:szCs w:val="32"/>
        </w:rPr>
      </w:pPr>
      <w:r>
        <w:rPr>
          <w:rFonts w:hint="eastAsia" w:ascii="仿宋" w:hAnsi="仿宋" w:eastAsia="仿宋" w:cs="仿宋"/>
          <w:kern w:val="0"/>
          <w:sz w:val="32"/>
          <w:szCs w:val="32"/>
          <w:lang w:val="zh-CN"/>
        </w:rPr>
        <w:t>10、加强学校安全工作，维护师生人身安全，保障正常教学秩序</w:t>
      </w: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autoSpaceDN w:val="0"/>
        <w:spacing w:after="300" w:afterLines="0" w:line="420" w:lineRule="atLeast"/>
        <w:ind w:firstLine="960" w:firstLineChars="300"/>
        <w:rPr>
          <w:rFonts w:hint="eastAsia" w:ascii="仿宋" w:hAnsi="仿宋" w:eastAsia="仿宋" w:cs="仿宋"/>
          <w:color w:val="000000"/>
          <w:sz w:val="32"/>
          <w:szCs w:val="32"/>
        </w:rPr>
      </w:pPr>
      <w:r>
        <w:rPr>
          <w:rFonts w:hint="eastAsia" w:ascii="仿宋" w:hAnsi="仿宋" w:eastAsia="仿宋" w:cs="仿宋"/>
          <w:color w:val="000000"/>
          <w:sz w:val="32"/>
          <w:szCs w:val="32"/>
        </w:rPr>
        <w:t>饶河县</w:t>
      </w:r>
      <w:r>
        <w:rPr>
          <w:rFonts w:hint="eastAsia" w:ascii="仿宋" w:hAnsi="仿宋" w:eastAsia="仿宋" w:cs="仿宋"/>
          <w:color w:val="000000"/>
          <w:sz w:val="32"/>
          <w:szCs w:val="32"/>
          <w:lang w:eastAsia="zh-CN"/>
        </w:rPr>
        <w:t>大佳河乡中心学校</w:t>
      </w:r>
      <w:r>
        <w:rPr>
          <w:rFonts w:hint="eastAsia" w:ascii="仿宋" w:hAnsi="仿宋" w:eastAsia="仿宋" w:cs="仿宋"/>
          <w:color w:val="000000"/>
          <w:sz w:val="32"/>
          <w:szCs w:val="32"/>
        </w:rPr>
        <w:t>设 9个内设机构，分别为：校长室、主任室、音体美室、综合办公室、图书室、总务室、校医室、财务室、</w:t>
      </w:r>
      <w:r>
        <w:rPr>
          <w:rFonts w:hint="eastAsia" w:ascii="仿宋" w:hAnsi="仿宋" w:eastAsia="仿宋" w:cs="仿宋"/>
          <w:color w:val="000000"/>
          <w:sz w:val="32"/>
          <w:szCs w:val="32"/>
          <w:lang w:eastAsia="zh-CN"/>
        </w:rPr>
        <w:t>学年</w:t>
      </w:r>
      <w:r>
        <w:rPr>
          <w:rFonts w:hint="eastAsia" w:ascii="仿宋" w:hAnsi="仿宋" w:eastAsia="仿宋" w:cs="仿宋"/>
          <w:color w:val="000000"/>
          <w:sz w:val="32"/>
          <w:szCs w:val="32"/>
        </w:rPr>
        <w:t>组。</w:t>
      </w: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2"/>
          <w:szCs w:val="32"/>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2"/>
          <w:szCs w:val="32"/>
          <w:highlight w:val="none"/>
          <w:lang w:eastAsia="zh-CN"/>
        </w:rPr>
      </w:pPr>
      <w:r>
        <w:rPr>
          <w:rFonts w:hint="eastAsia" w:ascii="仿宋" w:hAnsi="仿宋" w:eastAsia="仿宋" w:cs="仿宋"/>
          <w:color w:val="000000"/>
          <w:kern w:val="0"/>
          <w:sz w:val="32"/>
          <w:szCs w:val="32"/>
          <w:highlight w:val="none"/>
          <w:lang w:eastAsia="zh-CN" w:bidi="ar"/>
        </w:rPr>
        <w:t>2019</w:t>
      </w:r>
      <w:r>
        <w:rPr>
          <w:rFonts w:hint="eastAsia" w:ascii="仿宋" w:hAnsi="仿宋" w:eastAsia="仿宋" w:cs="仿宋"/>
          <w:color w:val="000000"/>
          <w:kern w:val="0"/>
          <w:sz w:val="32"/>
          <w:szCs w:val="32"/>
          <w:highlight w:val="none"/>
          <w:lang w:bidi="ar"/>
        </w:rPr>
        <w:t>年</w:t>
      </w:r>
      <w:r>
        <w:rPr>
          <w:rFonts w:hint="eastAsia" w:ascii="仿宋" w:hAnsi="仿宋" w:eastAsia="仿宋" w:cs="仿宋"/>
          <w:color w:val="000000"/>
          <w:kern w:val="0"/>
          <w:sz w:val="32"/>
          <w:szCs w:val="32"/>
          <w:highlight w:val="none"/>
          <w:lang w:val="en-US" w:eastAsia="zh-CN" w:bidi="ar"/>
        </w:rPr>
        <w:t>度纳入本</w:t>
      </w:r>
      <w:r>
        <w:rPr>
          <w:rFonts w:hint="eastAsia" w:ascii="仿宋" w:hAnsi="仿宋" w:eastAsia="仿宋" w:cs="仿宋"/>
          <w:color w:val="000000"/>
          <w:kern w:val="0"/>
          <w:sz w:val="32"/>
          <w:szCs w:val="32"/>
          <w:highlight w:val="none"/>
          <w:lang w:bidi="ar"/>
        </w:rPr>
        <w:t>部门</w:t>
      </w:r>
      <w:r>
        <w:rPr>
          <w:rFonts w:hint="eastAsia" w:ascii="仿宋" w:hAnsi="仿宋" w:eastAsia="仿宋" w:cs="仿宋"/>
          <w:color w:val="000000"/>
          <w:kern w:val="0"/>
          <w:sz w:val="32"/>
          <w:szCs w:val="32"/>
          <w:highlight w:val="none"/>
          <w:lang w:val="en-US" w:eastAsia="zh-CN" w:bidi="ar"/>
        </w:rPr>
        <w:t>决算</w:t>
      </w:r>
      <w:r>
        <w:rPr>
          <w:rFonts w:hint="eastAsia" w:ascii="仿宋" w:hAnsi="仿宋" w:eastAsia="仿宋" w:cs="仿宋"/>
          <w:color w:val="000000"/>
          <w:kern w:val="0"/>
          <w:sz w:val="32"/>
          <w:szCs w:val="32"/>
          <w:highlight w:val="none"/>
          <w:lang w:bidi="ar"/>
        </w:rPr>
        <w:t>的编制范围</w:t>
      </w:r>
      <w:r>
        <w:rPr>
          <w:rFonts w:hint="eastAsia" w:ascii="仿宋" w:hAnsi="仿宋" w:eastAsia="仿宋" w:cs="仿宋"/>
          <w:color w:val="000000"/>
          <w:kern w:val="0"/>
          <w:sz w:val="32"/>
          <w:szCs w:val="32"/>
          <w:highlight w:val="none"/>
          <w:lang w:val="en-US" w:eastAsia="zh-CN" w:bidi="ar"/>
        </w:rPr>
        <w:t>的单位有1个，为2019年末</w:t>
      </w:r>
      <w:r>
        <w:rPr>
          <w:rFonts w:hint="eastAsia" w:ascii="仿宋" w:hAnsi="仿宋" w:eastAsia="仿宋" w:cs="仿宋"/>
          <w:color w:val="auto"/>
          <w:sz w:val="32"/>
          <w:szCs w:val="32"/>
          <w:highlight w:val="none"/>
        </w:rPr>
        <w:t>事业编制</w:t>
      </w:r>
      <w:r>
        <w:rPr>
          <w:rFonts w:hint="eastAsia" w:ascii="仿宋" w:hAnsi="仿宋" w:eastAsia="仿宋" w:cs="仿宋"/>
          <w:color w:val="auto"/>
          <w:sz w:val="32"/>
          <w:szCs w:val="32"/>
          <w:highlight w:val="none"/>
          <w:lang w:val="en-US" w:eastAsia="zh-CN"/>
        </w:rPr>
        <w:t>31</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年末机构实有人数</w:t>
      </w:r>
      <w:r>
        <w:rPr>
          <w:rFonts w:hint="eastAsia" w:ascii="仿宋" w:hAnsi="仿宋" w:eastAsia="仿宋" w:cs="仿宋"/>
          <w:color w:val="auto"/>
          <w:sz w:val="32"/>
          <w:szCs w:val="32"/>
          <w:highlight w:val="none"/>
          <w:lang w:val="en-US" w:eastAsia="zh-CN"/>
        </w:rPr>
        <w:t>33人，其中：</w:t>
      </w:r>
      <w:r>
        <w:rPr>
          <w:rFonts w:hint="eastAsia" w:ascii="仿宋" w:hAnsi="仿宋" w:eastAsia="仿宋" w:cs="仿宋"/>
          <w:color w:val="auto"/>
          <w:sz w:val="32"/>
          <w:szCs w:val="32"/>
          <w:highlight w:val="none"/>
        </w:rPr>
        <w:t>在职人</w:t>
      </w:r>
      <w:r>
        <w:rPr>
          <w:rFonts w:hint="eastAsia" w:ascii="仿宋" w:hAnsi="仿宋" w:eastAsia="仿宋" w:cs="仿宋"/>
          <w:color w:val="auto"/>
          <w:sz w:val="32"/>
          <w:szCs w:val="32"/>
          <w:highlight w:val="none"/>
          <w:lang w:eastAsia="zh-CN"/>
        </w:rPr>
        <w:t>员</w:t>
      </w:r>
      <w:r>
        <w:rPr>
          <w:rFonts w:hint="eastAsia" w:ascii="仿宋" w:hAnsi="仿宋" w:eastAsia="仿宋" w:cs="仿宋"/>
          <w:color w:val="auto"/>
          <w:sz w:val="32"/>
          <w:szCs w:val="32"/>
          <w:highlight w:val="none"/>
          <w:lang w:val="en-US" w:eastAsia="zh-CN"/>
        </w:rPr>
        <w:t>33</w:t>
      </w:r>
      <w:r>
        <w:rPr>
          <w:rFonts w:hint="eastAsia" w:ascii="仿宋" w:hAnsi="仿宋" w:eastAsia="仿宋" w:cs="仿宋"/>
          <w:color w:val="auto"/>
          <w:sz w:val="32"/>
          <w:szCs w:val="32"/>
          <w:highlight w:val="none"/>
        </w:rPr>
        <w:t>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w:t>
      </w:r>
      <w:r>
        <w:rPr>
          <w:rFonts w:hint="eastAsia" w:ascii="仿宋" w:hAnsi="仿宋" w:eastAsia="仿宋" w:cs="仿宋"/>
          <w:b/>
          <w:bCs/>
          <w:sz w:val="32"/>
          <w:szCs w:val="32"/>
          <w:highlight w:val="none"/>
          <w:lang w:eastAsia="zh-CN"/>
        </w:rPr>
        <w:t>2019</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eastAsia="zh-CN"/>
        </w:rPr>
        <w:t>2019年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345万元，其中：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345</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345</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均减少</w:t>
      </w:r>
      <w:r>
        <w:rPr>
          <w:rFonts w:hint="eastAsia" w:ascii="仿宋" w:hAnsi="仿宋" w:eastAsia="仿宋" w:cs="仿宋"/>
          <w:sz w:val="32"/>
          <w:szCs w:val="32"/>
          <w:highlight w:val="none"/>
          <w:lang w:val="en-US" w:eastAsia="zh-CN"/>
        </w:rPr>
        <w:t>198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57.4%</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专项减少。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345</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198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同比减少</w:t>
      </w:r>
      <w:r>
        <w:rPr>
          <w:rFonts w:hint="eastAsia" w:ascii="仿宋" w:hAnsi="仿宋" w:eastAsia="仿宋" w:cs="仿宋"/>
          <w:sz w:val="32"/>
          <w:szCs w:val="32"/>
          <w:highlight w:val="none"/>
          <w:lang w:val="en-US" w:eastAsia="zh-CN"/>
        </w:rPr>
        <w:t>57.4</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专项减少。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本年支出合计</w:t>
      </w:r>
      <w:r>
        <w:rPr>
          <w:rFonts w:hint="eastAsia" w:ascii="仿宋" w:hAnsi="仿宋" w:eastAsia="仿宋" w:cs="仿宋"/>
          <w:color w:val="auto"/>
          <w:sz w:val="32"/>
          <w:szCs w:val="32"/>
          <w:highlight w:val="none"/>
          <w:lang w:val="en-US" w:eastAsia="zh-CN"/>
        </w:rPr>
        <w:t>345</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与2018年度相比，</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198</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同比减少</w:t>
      </w:r>
      <w:r>
        <w:rPr>
          <w:rFonts w:hint="eastAsia" w:ascii="仿宋" w:hAnsi="仿宋" w:eastAsia="仿宋" w:cs="仿宋"/>
          <w:color w:val="auto"/>
          <w:sz w:val="32"/>
          <w:szCs w:val="32"/>
          <w:highlight w:val="none"/>
          <w:lang w:val="en-US" w:eastAsia="zh-CN"/>
        </w:rPr>
        <w:t>57.4</w:t>
      </w:r>
      <w:r>
        <w:rPr>
          <w:rFonts w:hint="eastAsia" w:ascii="仿宋" w:hAnsi="仿宋" w:eastAsia="仿宋" w:cs="仿宋"/>
          <w:color w:val="auto"/>
          <w:sz w:val="32"/>
          <w:szCs w:val="32"/>
          <w:highlight w:val="none"/>
        </w:rPr>
        <w:t>%。主要原因：</w:t>
      </w:r>
      <w:r>
        <w:rPr>
          <w:rFonts w:hint="eastAsia" w:ascii="仿宋" w:hAnsi="仿宋" w:eastAsia="仿宋" w:cs="仿宋"/>
          <w:color w:val="auto"/>
          <w:sz w:val="32"/>
          <w:szCs w:val="32"/>
          <w:highlight w:val="none"/>
          <w:lang w:val="en-US" w:eastAsia="zh-CN"/>
        </w:rPr>
        <w:t>专项减少。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其中：基本支出</w:t>
      </w:r>
      <w:r>
        <w:rPr>
          <w:rFonts w:hint="eastAsia" w:ascii="仿宋" w:hAnsi="仿宋" w:eastAsia="仿宋" w:cs="仿宋"/>
          <w:color w:val="auto"/>
          <w:sz w:val="32"/>
          <w:szCs w:val="32"/>
          <w:highlight w:val="none"/>
          <w:lang w:val="en-US" w:eastAsia="zh-CN"/>
        </w:rPr>
        <w:t>333</w:t>
      </w:r>
      <w:r>
        <w:rPr>
          <w:rFonts w:hint="eastAsia" w:ascii="仿宋" w:hAnsi="仿宋" w:eastAsia="仿宋" w:cs="仿宋"/>
          <w:color w:val="auto"/>
          <w:sz w:val="32"/>
          <w:szCs w:val="32"/>
          <w:highlight w:val="none"/>
        </w:rPr>
        <w:t>万元，占</w:t>
      </w:r>
      <w:r>
        <w:rPr>
          <w:rFonts w:hint="eastAsia" w:ascii="仿宋" w:hAnsi="仿宋" w:eastAsia="仿宋" w:cs="仿宋"/>
          <w:color w:val="auto"/>
          <w:sz w:val="32"/>
          <w:szCs w:val="32"/>
          <w:highlight w:val="none"/>
          <w:lang w:eastAsia="zh-CN"/>
        </w:rPr>
        <w:t>支出合计的</w:t>
      </w:r>
      <w:r>
        <w:rPr>
          <w:rFonts w:hint="eastAsia" w:ascii="仿宋" w:hAnsi="仿宋" w:eastAsia="仿宋" w:cs="仿宋"/>
          <w:color w:val="auto"/>
          <w:sz w:val="32"/>
          <w:szCs w:val="32"/>
          <w:highlight w:val="none"/>
          <w:lang w:val="en-US" w:eastAsia="zh-CN"/>
        </w:rPr>
        <w:t>96.5</w:t>
      </w:r>
      <w:r>
        <w:rPr>
          <w:rFonts w:hint="eastAsia" w:ascii="仿宋" w:hAnsi="仿宋" w:eastAsia="仿宋" w:cs="仿宋"/>
          <w:color w:val="auto"/>
          <w:sz w:val="32"/>
          <w:szCs w:val="32"/>
          <w:highlight w:val="none"/>
        </w:rPr>
        <w:t>%；项目支出</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万元，占</w:t>
      </w:r>
      <w:r>
        <w:rPr>
          <w:rFonts w:hint="eastAsia" w:ascii="仿宋" w:hAnsi="仿宋" w:eastAsia="仿宋" w:cs="仿宋"/>
          <w:color w:val="auto"/>
          <w:sz w:val="32"/>
          <w:szCs w:val="32"/>
          <w:highlight w:val="none"/>
          <w:lang w:eastAsia="zh-CN"/>
        </w:rPr>
        <w:t>支出合计的</w:t>
      </w:r>
      <w:r>
        <w:rPr>
          <w:rFonts w:hint="eastAsia" w:ascii="仿宋" w:hAnsi="仿宋" w:eastAsia="仿宋" w:cs="仿宋"/>
          <w:color w:val="auto"/>
          <w:sz w:val="32"/>
          <w:szCs w:val="32"/>
          <w:highlight w:val="none"/>
          <w:lang w:val="en-US" w:eastAsia="zh-CN"/>
        </w:rPr>
        <w:t>3.5</w:t>
      </w:r>
      <w:r>
        <w:rPr>
          <w:rFonts w:hint="eastAsia" w:ascii="仿宋" w:hAnsi="仿宋" w:eastAsia="仿宋" w:cs="仿宋"/>
          <w:color w:val="auto"/>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2019年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345</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8年度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198</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减少</w:t>
      </w:r>
      <w:r>
        <w:rPr>
          <w:rFonts w:hint="eastAsia" w:ascii="仿宋" w:hAnsi="仿宋" w:eastAsia="仿宋" w:cs="仿宋"/>
          <w:color w:val="auto"/>
          <w:sz w:val="32"/>
          <w:szCs w:val="32"/>
          <w:highlight w:val="none"/>
          <w:lang w:val="en-US" w:eastAsia="zh-CN"/>
        </w:rPr>
        <w:t>57.4</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val="en-US" w:eastAsia="zh-CN"/>
        </w:rPr>
        <w:t>专项减少。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2018年决算数相比，</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198万元，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57.4</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主要原因是：</w:t>
      </w:r>
      <w:r>
        <w:rPr>
          <w:rFonts w:hint="eastAsia" w:ascii="仿宋" w:hAnsi="仿宋" w:eastAsia="仿宋" w:cs="仿宋"/>
          <w:sz w:val="32"/>
          <w:szCs w:val="32"/>
          <w:highlight w:val="none"/>
          <w:lang w:val="en-US" w:eastAsia="zh-CN"/>
        </w:rPr>
        <w:t>专项减少。</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301</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87.2</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44</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12.8%。</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345</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299</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34</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度</w:t>
      </w:r>
      <w:r>
        <w:rPr>
          <w:rFonts w:hint="eastAsia" w:ascii="仿宋" w:hAnsi="仿宋" w:eastAsia="仿宋" w:cs="仿宋"/>
          <w:sz w:val="32"/>
          <w:szCs w:val="32"/>
          <w:highlight w:val="none"/>
          <w:lang w:eastAsia="zh-CN"/>
        </w:rPr>
        <w:t>没有</w:t>
      </w:r>
      <w:r>
        <w:rPr>
          <w:rFonts w:hint="eastAsia" w:ascii="仿宋" w:hAnsi="仿宋" w:eastAsia="仿宋" w:cs="仿宋"/>
          <w:sz w:val="32"/>
          <w:szCs w:val="32"/>
          <w:highlight w:val="none"/>
        </w:rPr>
        <w:t>政府性基金预算财政拨款</w:t>
      </w:r>
      <w:r>
        <w:rPr>
          <w:rFonts w:hint="eastAsia" w:ascii="仿宋" w:hAnsi="仿宋" w:eastAsia="仿宋" w:cs="仿宋"/>
          <w:sz w:val="32"/>
          <w:szCs w:val="32"/>
          <w:highlight w:val="none"/>
          <w:lang w:eastAsia="zh-CN"/>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autoSpaceDN w:val="0"/>
        <w:spacing w:line="440" w:lineRule="exact"/>
        <w:ind w:firstLine="420"/>
        <w:rPr>
          <w:rFonts w:hint="eastAsia" w:ascii="仿宋" w:hAnsi="仿宋" w:eastAsia="仿宋" w:cs="仿宋"/>
          <w:bCs/>
          <w:color w:val="000000"/>
          <w:sz w:val="32"/>
          <w:szCs w:val="32"/>
        </w:rPr>
      </w:pPr>
      <w:r>
        <w:rPr>
          <w:rFonts w:hint="eastAsia" w:ascii="仿宋" w:hAnsi="仿宋" w:eastAsia="仿宋" w:cs="仿宋"/>
          <w:bCs/>
          <w:color w:val="000000"/>
          <w:sz w:val="32"/>
          <w:szCs w:val="32"/>
          <w:lang w:eastAsia="zh-CN"/>
        </w:rPr>
        <w:t>2019</w:t>
      </w:r>
      <w:r>
        <w:rPr>
          <w:rFonts w:hint="eastAsia" w:ascii="仿宋" w:hAnsi="仿宋" w:eastAsia="仿宋" w:cs="仿宋"/>
          <w:bCs/>
          <w:color w:val="000000"/>
          <w:sz w:val="32"/>
          <w:szCs w:val="32"/>
        </w:rPr>
        <w:t>年本部门实际支出与计划规定的用途一致，资金收支平衡。严格执行财务制度，无截留、挤占、挪用项目资金等违法行为。财务制度健全，财务信息真实完整。</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2019年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2019年度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eastAsia="zh-CN"/>
        </w:rPr>
        <w:t>安排</w:t>
      </w:r>
      <w:r>
        <w:rPr>
          <w:rFonts w:hint="eastAsia" w:ascii="仿宋" w:hAnsi="仿宋" w:eastAsia="仿宋" w:cs="仿宋"/>
          <w:bCs/>
          <w:color w:val="111111"/>
          <w:kern w:val="0"/>
          <w:sz w:val="32"/>
          <w:szCs w:val="32"/>
          <w:highlight w:val="none"/>
        </w:rPr>
        <w:t>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附件：2019年度部门决算公开表格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kern w:val="0"/>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mM0MTJhZTkyYTBjMzZmMTA3NmJjYzI4MTZlMzUifQ=="/>
  </w:docVars>
  <w:rsids>
    <w:rsidRoot w:val="141522A4"/>
    <w:rsid w:val="004D28BB"/>
    <w:rsid w:val="008557E7"/>
    <w:rsid w:val="02056C4D"/>
    <w:rsid w:val="023F13DB"/>
    <w:rsid w:val="026066D5"/>
    <w:rsid w:val="029224CF"/>
    <w:rsid w:val="032D5CC6"/>
    <w:rsid w:val="03456C94"/>
    <w:rsid w:val="03650921"/>
    <w:rsid w:val="036A7041"/>
    <w:rsid w:val="0372233B"/>
    <w:rsid w:val="037D750B"/>
    <w:rsid w:val="03CD392E"/>
    <w:rsid w:val="04101647"/>
    <w:rsid w:val="04DF25D8"/>
    <w:rsid w:val="058F3CD4"/>
    <w:rsid w:val="061D3241"/>
    <w:rsid w:val="06265BAD"/>
    <w:rsid w:val="06EE4F18"/>
    <w:rsid w:val="072041B7"/>
    <w:rsid w:val="073246E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DB25576"/>
    <w:rsid w:val="0E1A3CAC"/>
    <w:rsid w:val="10655A3A"/>
    <w:rsid w:val="111937AD"/>
    <w:rsid w:val="124A2012"/>
    <w:rsid w:val="13F15BAA"/>
    <w:rsid w:val="141522A4"/>
    <w:rsid w:val="145C1DAC"/>
    <w:rsid w:val="145E21B2"/>
    <w:rsid w:val="149D7C22"/>
    <w:rsid w:val="14C16853"/>
    <w:rsid w:val="15CE4E6C"/>
    <w:rsid w:val="15ED1B5F"/>
    <w:rsid w:val="16292D38"/>
    <w:rsid w:val="164964BC"/>
    <w:rsid w:val="16AE65A3"/>
    <w:rsid w:val="16BC76C9"/>
    <w:rsid w:val="16EA1D4C"/>
    <w:rsid w:val="17A60DC6"/>
    <w:rsid w:val="17D26D0E"/>
    <w:rsid w:val="180D60E6"/>
    <w:rsid w:val="18C05FE5"/>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9F3541"/>
    <w:rsid w:val="21B4059F"/>
    <w:rsid w:val="222608DB"/>
    <w:rsid w:val="222D23DC"/>
    <w:rsid w:val="225125A5"/>
    <w:rsid w:val="22897FD1"/>
    <w:rsid w:val="229E246E"/>
    <w:rsid w:val="22B54AA2"/>
    <w:rsid w:val="234D0F55"/>
    <w:rsid w:val="23C62C14"/>
    <w:rsid w:val="23EB4166"/>
    <w:rsid w:val="241C6F4C"/>
    <w:rsid w:val="243B6E0E"/>
    <w:rsid w:val="246F00D9"/>
    <w:rsid w:val="249A1586"/>
    <w:rsid w:val="258B1D72"/>
    <w:rsid w:val="25961F61"/>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E326FBD"/>
    <w:rsid w:val="2F494622"/>
    <w:rsid w:val="2F574F68"/>
    <w:rsid w:val="2FA56B72"/>
    <w:rsid w:val="2FA8566D"/>
    <w:rsid w:val="2FF44D1F"/>
    <w:rsid w:val="301E1A57"/>
    <w:rsid w:val="305A001C"/>
    <w:rsid w:val="30D01C13"/>
    <w:rsid w:val="312D1038"/>
    <w:rsid w:val="31431466"/>
    <w:rsid w:val="31B12627"/>
    <w:rsid w:val="31B14F25"/>
    <w:rsid w:val="32117BFA"/>
    <w:rsid w:val="32B26881"/>
    <w:rsid w:val="32C06696"/>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9FC3E0C"/>
    <w:rsid w:val="3A1671FA"/>
    <w:rsid w:val="3A1E69EE"/>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B85598"/>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AA92769"/>
    <w:rsid w:val="5B50022A"/>
    <w:rsid w:val="5C603064"/>
    <w:rsid w:val="5C7A28AC"/>
    <w:rsid w:val="5CDC3175"/>
    <w:rsid w:val="5D6B2104"/>
    <w:rsid w:val="5D9C411E"/>
    <w:rsid w:val="5DBA78EB"/>
    <w:rsid w:val="5E326634"/>
    <w:rsid w:val="5EC53E9C"/>
    <w:rsid w:val="5ECE087A"/>
    <w:rsid w:val="5F070739"/>
    <w:rsid w:val="5F3C4F00"/>
    <w:rsid w:val="5FC86E3E"/>
    <w:rsid w:val="601310E5"/>
    <w:rsid w:val="601C7D6A"/>
    <w:rsid w:val="605A5FA5"/>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2765F3"/>
    <w:rsid w:val="6B4A2B57"/>
    <w:rsid w:val="6BD702C2"/>
    <w:rsid w:val="6C0C1489"/>
    <w:rsid w:val="6C6F6CF3"/>
    <w:rsid w:val="6CA1218F"/>
    <w:rsid w:val="6D535020"/>
    <w:rsid w:val="6E253E16"/>
    <w:rsid w:val="6E873D36"/>
    <w:rsid w:val="6EB4012D"/>
    <w:rsid w:val="6EE3061B"/>
    <w:rsid w:val="6FB963DE"/>
    <w:rsid w:val="6FC37E86"/>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8597523"/>
    <w:rsid w:val="79256D0D"/>
    <w:rsid w:val="799A1446"/>
    <w:rsid w:val="7A19072B"/>
    <w:rsid w:val="7A3A52C0"/>
    <w:rsid w:val="7A6C2C8F"/>
    <w:rsid w:val="7B352BB9"/>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宝力德</cp:lastModifiedBy>
  <cp:lastPrinted>2018-10-11T04:40:00Z</cp:lastPrinted>
  <dcterms:modified xsi:type="dcterms:W3CDTF">2024-03-14T00:37:19Z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39F6626DF4B3469E9553C21F2CA4100F_12</vt:lpwstr>
  </property>
</Properties>
</file>