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仿宋" w:hAnsi="仿宋" w:eastAsia="仿宋" w:cs="仿宋"/>
          <w:b/>
          <w:bCs/>
          <w:sz w:val="44"/>
          <w:szCs w:val="44"/>
        </w:rPr>
      </w:pPr>
      <w:bookmarkStart w:id="0" w:name="_GoBack"/>
      <w:bookmarkEnd w:id="0"/>
    </w:p>
    <w:p>
      <w:pPr>
        <w:spacing w:line="360" w:lineRule="auto"/>
        <w:jc w:val="center"/>
        <w:rPr>
          <w:rFonts w:hint="eastAsia" w:ascii="仿宋" w:hAnsi="仿宋" w:eastAsia="仿宋" w:cs="仿宋"/>
          <w:b/>
          <w:bCs/>
          <w:sz w:val="44"/>
          <w:szCs w:val="44"/>
        </w:rPr>
      </w:pPr>
      <w:r>
        <w:rPr>
          <w:rFonts w:hint="eastAsia" w:ascii="仿宋" w:hAnsi="仿宋" w:eastAsia="仿宋" w:cs="仿宋"/>
          <w:b/>
          <w:bCs/>
          <w:sz w:val="44"/>
          <w:szCs w:val="44"/>
        </w:rPr>
        <w:t>饶河高中201</w:t>
      </w:r>
      <w:r>
        <w:rPr>
          <w:rFonts w:hint="eastAsia" w:ascii="仿宋" w:hAnsi="仿宋" w:eastAsia="仿宋" w:cs="仿宋"/>
          <w:b/>
          <w:bCs/>
          <w:sz w:val="44"/>
          <w:szCs w:val="44"/>
          <w:lang w:val="en-US" w:eastAsia="zh-CN"/>
        </w:rPr>
        <w:t>9</w:t>
      </w:r>
      <w:r>
        <w:rPr>
          <w:rFonts w:hint="eastAsia" w:ascii="仿宋" w:hAnsi="仿宋" w:eastAsia="仿宋" w:cs="仿宋"/>
          <w:b/>
          <w:bCs/>
          <w:sz w:val="44"/>
          <w:szCs w:val="44"/>
        </w:rPr>
        <w:t>年度部门决算</w:t>
      </w:r>
    </w:p>
    <w:p>
      <w:pPr>
        <w:spacing w:line="360" w:lineRule="auto"/>
        <w:jc w:val="center"/>
        <w:rPr>
          <w:rFonts w:hint="eastAsia" w:ascii="仿宋" w:hAnsi="仿宋" w:eastAsia="仿宋" w:cs="仿宋"/>
          <w:b/>
          <w:bCs/>
          <w:sz w:val="52"/>
          <w:szCs w:val="52"/>
        </w:rPr>
      </w:pPr>
      <w:r>
        <w:rPr>
          <w:rFonts w:hint="eastAsia" w:ascii="仿宋" w:hAnsi="仿宋" w:eastAsia="仿宋" w:cs="仿宋"/>
          <w:b/>
          <w:bCs/>
          <w:sz w:val="44"/>
          <w:szCs w:val="44"/>
        </w:rPr>
        <w:t>信息及有关情况说明</w:t>
      </w:r>
    </w:p>
    <w:p>
      <w:pPr>
        <w:spacing w:line="360" w:lineRule="auto"/>
        <w:jc w:val="center"/>
        <w:rPr>
          <w:rFonts w:hint="eastAsia" w:ascii="仿宋" w:hAnsi="仿宋" w:eastAsia="仿宋" w:cs="仿宋"/>
          <w:b/>
          <w:bCs/>
          <w:sz w:val="44"/>
          <w:szCs w:val="44"/>
        </w:rPr>
      </w:pPr>
    </w:p>
    <w:p>
      <w:pPr>
        <w:spacing w:line="360" w:lineRule="auto"/>
        <w:jc w:val="center"/>
        <w:rPr>
          <w:rFonts w:hint="eastAsia" w:ascii="仿宋" w:hAnsi="仿宋" w:eastAsia="仿宋" w:cs="仿宋"/>
          <w:b/>
          <w:bCs/>
          <w:sz w:val="44"/>
          <w:szCs w:val="44"/>
        </w:rPr>
      </w:pPr>
      <w:r>
        <w:rPr>
          <w:rFonts w:hint="eastAsia" w:ascii="仿宋" w:hAnsi="仿宋" w:eastAsia="仿宋" w:cs="仿宋"/>
          <w:b/>
          <w:bCs/>
          <w:sz w:val="44"/>
          <w:szCs w:val="44"/>
        </w:rPr>
        <w:t>目录</w:t>
      </w:r>
    </w:p>
    <w:p>
      <w:pPr>
        <w:spacing w:line="360" w:lineRule="auto"/>
        <w:jc w:val="center"/>
        <w:rPr>
          <w:rFonts w:hint="eastAsia" w:ascii="仿宋" w:hAnsi="仿宋" w:eastAsia="仿宋" w:cs="仿宋"/>
          <w:b/>
          <w:bCs/>
          <w:sz w:val="32"/>
          <w:szCs w:val="32"/>
        </w:rPr>
      </w:pPr>
    </w:p>
    <w:p>
      <w:pPr>
        <w:widowControl/>
        <w:spacing w:line="360" w:lineRule="auto"/>
        <w:jc w:val="center"/>
        <w:rPr>
          <w:rFonts w:hint="eastAsia" w:ascii="仿宋" w:hAnsi="仿宋" w:eastAsia="仿宋" w:cs="仿宋"/>
          <w:b/>
          <w:bCs/>
          <w:color w:val="000000"/>
          <w:kern w:val="0"/>
          <w:sz w:val="32"/>
          <w:szCs w:val="32"/>
        </w:rPr>
      </w:pPr>
      <w:r>
        <w:rPr>
          <w:rFonts w:hint="eastAsia" w:ascii="仿宋" w:hAnsi="仿宋" w:eastAsia="仿宋" w:cs="仿宋"/>
          <w:b/>
          <w:bCs/>
          <w:color w:val="000000"/>
          <w:kern w:val="0"/>
          <w:sz w:val="32"/>
          <w:szCs w:val="32"/>
        </w:rPr>
        <w:t>第一部分单位基本情况</w:t>
      </w:r>
    </w:p>
    <w:p>
      <w:pPr>
        <w:widowControl/>
        <w:numPr>
          <w:ilvl w:val="0"/>
          <w:numId w:val="1"/>
        </w:numPr>
        <w:spacing w:line="360" w:lineRule="auto"/>
        <w:rPr>
          <w:rFonts w:hint="eastAsia" w:ascii="仿宋" w:hAnsi="仿宋" w:eastAsia="仿宋" w:cs="仿宋"/>
          <w:sz w:val="32"/>
          <w:szCs w:val="32"/>
        </w:rPr>
      </w:pPr>
      <w:r>
        <w:rPr>
          <w:rFonts w:hint="eastAsia" w:ascii="仿宋" w:hAnsi="仿宋" w:eastAsia="仿宋" w:cs="仿宋"/>
          <w:sz w:val="32"/>
          <w:szCs w:val="32"/>
        </w:rPr>
        <w:t>部门职责</w:t>
      </w:r>
    </w:p>
    <w:p>
      <w:pPr>
        <w:widowControl/>
        <w:numPr>
          <w:ilvl w:val="0"/>
          <w:numId w:val="1"/>
        </w:numPr>
        <w:spacing w:line="360" w:lineRule="auto"/>
        <w:jc w:val="left"/>
        <w:rPr>
          <w:rFonts w:hint="eastAsia" w:ascii="仿宋" w:hAnsi="仿宋" w:eastAsia="仿宋" w:cs="仿宋"/>
          <w:sz w:val="32"/>
          <w:szCs w:val="32"/>
        </w:rPr>
      </w:pPr>
      <w:r>
        <w:rPr>
          <w:rFonts w:hint="eastAsia" w:ascii="仿宋" w:hAnsi="仿宋" w:eastAsia="仿宋" w:cs="仿宋"/>
          <w:sz w:val="32"/>
          <w:szCs w:val="32"/>
        </w:rPr>
        <w:t>机构设置</w:t>
      </w:r>
    </w:p>
    <w:p>
      <w:pPr>
        <w:widowControl/>
        <w:spacing w:line="360" w:lineRule="auto"/>
        <w:jc w:val="left"/>
        <w:rPr>
          <w:rFonts w:hint="eastAsia" w:ascii="仿宋" w:hAnsi="仿宋" w:eastAsia="仿宋" w:cs="仿宋"/>
          <w:sz w:val="32"/>
          <w:szCs w:val="32"/>
        </w:rPr>
      </w:pPr>
      <w:r>
        <w:rPr>
          <w:rFonts w:hint="eastAsia" w:ascii="仿宋" w:hAnsi="仿宋" w:eastAsia="仿宋" w:cs="仿宋"/>
          <w:sz w:val="32"/>
          <w:szCs w:val="32"/>
        </w:rPr>
        <w:t>三、部门决算编报范围及人员构成</w:t>
      </w:r>
    </w:p>
    <w:p>
      <w:pPr>
        <w:widowControl/>
        <w:spacing w:line="360" w:lineRule="auto"/>
        <w:jc w:val="left"/>
        <w:rPr>
          <w:rFonts w:hint="eastAsia" w:ascii="仿宋" w:hAnsi="仿宋" w:eastAsia="仿宋" w:cs="仿宋"/>
          <w:sz w:val="32"/>
          <w:szCs w:val="32"/>
        </w:rPr>
      </w:pPr>
    </w:p>
    <w:p>
      <w:pPr>
        <w:spacing w:line="360" w:lineRule="auto"/>
        <w:ind w:firstLine="964" w:firstLineChars="300"/>
        <w:jc w:val="center"/>
        <w:rPr>
          <w:rFonts w:hint="eastAsia" w:ascii="仿宋" w:hAnsi="仿宋" w:eastAsia="仿宋" w:cs="仿宋"/>
          <w:b/>
          <w:sz w:val="32"/>
          <w:szCs w:val="32"/>
        </w:rPr>
      </w:pPr>
      <w:r>
        <w:rPr>
          <w:rFonts w:hint="eastAsia" w:ascii="仿宋" w:hAnsi="仿宋" w:eastAsia="仿宋" w:cs="仿宋"/>
          <w:b/>
          <w:sz w:val="32"/>
          <w:szCs w:val="32"/>
        </w:rPr>
        <w:t>第二部分201</w:t>
      </w:r>
      <w:r>
        <w:rPr>
          <w:rFonts w:hint="eastAsia" w:ascii="仿宋" w:hAnsi="仿宋" w:eastAsia="仿宋" w:cs="仿宋"/>
          <w:b/>
          <w:sz w:val="32"/>
          <w:szCs w:val="32"/>
          <w:lang w:val="en-US" w:eastAsia="zh-CN"/>
        </w:rPr>
        <w:t>9</w:t>
      </w:r>
      <w:r>
        <w:rPr>
          <w:rFonts w:hint="eastAsia" w:ascii="仿宋" w:hAnsi="仿宋" w:eastAsia="仿宋" w:cs="仿宋"/>
          <w:b/>
          <w:sz w:val="32"/>
          <w:szCs w:val="32"/>
        </w:rPr>
        <w:t>年部门预算执行总体情况说明</w:t>
      </w:r>
    </w:p>
    <w:p>
      <w:pPr>
        <w:widowControl/>
        <w:spacing w:line="360" w:lineRule="auto"/>
        <w:jc w:val="left"/>
        <w:rPr>
          <w:rFonts w:hint="eastAsia" w:ascii="仿宋" w:hAnsi="仿宋" w:eastAsia="仿宋" w:cs="仿宋"/>
          <w:sz w:val="32"/>
          <w:szCs w:val="32"/>
        </w:rPr>
      </w:pPr>
      <w:r>
        <w:rPr>
          <w:rFonts w:hint="eastAsia" w:ascii="仿宋" w:hAnsi="仿宋" w:eastAsia="仿宋" w:cs="仿宋"/>
          <w:sz w:val="32"/>
          <w:szCs w:val="32"/>
        </w:rPr>
        <w:t>一、收入支出决算总体情况说明</w:t>
      </w:r>
    </w:p>
    <w:p>
      <w:pPr>
        <w:widowControl/>
        <w:spacing w:line="360" w:lineRule="auto"/>
        <w:jc w:val="left"/>
        <w:rPr>
          <w:rFonts w:hint="eastAsia" w:ascii="仿宋" w:hAnsi="仿宋" w:eastAsia="仿宋" w:cs="仿宋"/>
          <w:sz w:val="32"/>
          <w:szCs w:val="32"/>
        </w:rPr>
      </w:pPr>
      <w:r>
        <w:rPr>
          <w:rFonts w:hint="eastAsia" w:ascii="仿宋" w:hAnsi="仿宋" w:eastAsia="仿宋" w:cs="仿宋"/>
          <w:sz w:val="32"/>
          <w:szCs w:val="32"/>
        </w:rPr>
        <w:t>二、收入决算情况说明</w:t>
      </w:r>
    </w:p>
    <w:p>
      <w:pPr>
        <w:widowControl/>
        <w:spacing w:line="360" w:lineRule="auto"/>
        <w:jc w:val="left"/>
        <w:rPr>
          <w:rFonts w:hint="eastAsia" w:ascii="仿宋" w:hAnsi="仿宋" w:eastAsia="仿宋" w:cs="仿宋"/>
          <w:sz w:val="32"/>
          <w:szCs w:val="32"/>
        </w:rPr>
      </w:pPr>
      <w:r>
        <w:rPr>
          <w:rFonts w:hint="eastAsia" w:ascii="仿宋" w:hAnsi="仿宋" w:eastAsia="仿宋" w:cs="仿宋"/>
          <w:sz w:val="32"/>
          <w:szCs w:val="32"/>
        </w:rPr>
        <w:t>三、支出决算情况说明</w:t>
      </w:r>
    </w:p>
    <w:p>
      <w:pPr>
        <w:widowControl/>
        <w:spacing w:line="360" w:lineRule="auto"/>
        <w:jc w:val="left"/>
        <w:rPr>
          <w:rFonts w:hint="eastAsia" w:ascii="仿宋" w:hAnsi="仿宋" w:eastAsia="仿宋" w:cs="仿宋"/>
          <w:sz w:val="32"/>
          <w:szCs w:val="32"/>
        </w:rPr>
      </w:pPr>
      <w:r>
        <w:rPr>
          <w:rFonts w:hint="eastAsia" w:ascii="仿宋" w:hAnsi="仿宋" w:eastAsia="仿宋" w:cs="仿宋"/>
          <w:sz w:val="32"/>
          <w:szCs w:val="32"/>
        </w:rPr>
        <w:t>四、 财政拨款收入支出决算总体情况说明</w:t>
      </w:r>
    </w:p>
    <w:p>
      <w:pPr>
        <w:widowControl/>
        <w:spacing w:line="360" w:lineRule="auto"/>
        <w:jc w:val="left"/>
        <w:rPr>
          <w:rFonts w:hint="eastAsia" w:ascii="仿宋" w:hAnsi="仿宋" w:eastAsia="仿宋" w:cs="仿宋"/>
          <w:sz w:val="32"/>
          <w:szCs w:val="32"/>
        </w:rPr>
      </w:pPr>
      <w:r>
        <w:rPr>
          <w:rFonts w:hint="eastAsia" w:ascii="仿宋" w:hAnsi="仿宋" w:eastAsia="仿宋" w:cs="仿宋"/>
          <w:sz w:val="32"/>
          <w:szCs w:val="32"/>
        </w:rPr>
        <w:t>五、一般公共预算财政拨款支出决算情况说明</w:t>
      </w:r>
    </w:p>
    <w:p>
      <w:pPr>
        <w:widowControl/>
        <w:spacing w:line="360" w:lineRule="auto"/>
        <w:jc w:val="left"/>
        <w:rPr>
          <w:rFonts w:hint="eastAsia" w:ascii="仿宋" w:hAnsi="仿宋" w:eastAsia="仿宋" w:cs="仿宋"/>
          <w:sz w:val="32"/>
          <w:szCs w:val="32"/>
        </w:rPr>
      </w:pPr>
      <w:r>
        <w:rPr>
          <w:rFonts w:hint="eastAsia" w:ascii="仿宋" w:hAnsi="仿宋" w:eastAsia="仿宋" w:cs="仿宋"/>
          <w:sz w:val="32"/>
          <w:szCs w:val="32"/>
        </w:rPr>
        <w:t>六、一般公共预算财政拨款基本支出情况说明</w:t>
      </w:r>
    </w:p>
    <w:p>
      <w:pPr>
        <w:widowControl/>
        <w:spacing w:line="360" w:lineRule="auto"/>
        <w:jc w:val="left"/>
        <w:rPr>
          <w:rFonts w:hint="eastAsia" w:ascii="仿宋" w:hAnsi="仿宋" w:eastAsia="仿宋" w:cs="仿宋"/>
          <w:sz w:val="32"/>
          <w:szCs w:val="32"/>
        </w:rPr>
      </w:pPr>
      <w:r>
        <w:rPr>
          <w:rFonts w:hint="eastAsia" w:ascii="仿宋" w:hAnsi="仿宋" w:eastAsia="仿宋" w:cs="仿宋"/>
          <w:sz w:val="32"/>
          <w:szCs w:val="32"/>
        </w:rPr>
        <w:t>七、一般公共预算财政拨款“三公”经费支出决算情况说明</w:t>
      </w:r>
    </w:p>
    <w:p>
      <w:pPr>
        <w:widowControl/>
        <w:spacing w:line="360" w:lineRule="auto"/>
        <w:jc w:val="left"/>
        <w:rPr>
          <w:rFonts w:hint="eastAsia" w:ascii="仿宋" w:hAnsi="仿宋" w:eastAsia="仿宋" w:cs="仿宋"/>
          <w:sz w:val="32"/>
          <w:szCs w:val="32"/>
        </w:rPr>
      </w:pPr>
      <w:r>
        <w:rPr>
          <w:rFonts w:hint="eastAsia" w:ascii="仿宋" w:hAnsi="仿宋" w:eastAsia="仿宋" w:cs="仿宋"/>
          <w:sz w:val="32"/>
          <w:szCs w:val="32"/>
        </w:rPr>
        <w:t>八、政府性基金预算财政拨款收入支出决算情况说明</w:t>
      </w:r>
    </w:p>
    <w:p>
      <w:pPr>
        <w:widowControl/>
        <w:spacing w:line="360" w:lineRule="auto"/>
        <w:jc w:val="left"/>
        <w:rPr>
          <w:rFonts w:hint="eastAsia" w:ascii="仿宋" w:hAnsi="仿宋" w:eastAsia="仿宋" w:cs="仿宋"/>
          <w:sz w:val="32"/>
          <w:szCs w:val="32"/>
        </w:rPr>
      </w:pPr>
      <w:r>
        <w:rPr>
          <w:rFonts w:hint="eastAsia" w:ascii="仿宋" w:hAnsi="仿宋" w:eastAsia="仿宋" w:cs="仿宋"/>
          <w:sz w:val="32"/>
          <w:szCs w:val="32"/>
        </w:rPr>
        <w:t>九、预算绩效管理工作开展情况说明。</w:t>
      </w:r>
    </w:p>
    <w:p>
      <w:pPr>
        <w:widowControl/>
        <w:spacing w:line="360" w:lineRule="auto"/>
        <w:jc w:val="left"/>
        <w:rPr>
          <w:rFonts w:hint="eastAsia" w:ascii="仿宋" w:hAnsi="仿宋" w:eastAsia="仿宋" w:cs="仿宋"/>
          <w:sz w:val="32"/>
          <w:szCs w:val="32"/>
        </w:rPr>
      </w:pPr>
      <w:r>
        <w:rPr>
          <w:rFonts w:hint="eastAsia" w:ascii="仿宋" w:hAnsi="仿宋" w:eastAsia="仿宋" w:cs="仿宋"/>
          <w:sz w:val="32"/>
          <w:szCs w:val="32"/>
        </w:rPr>
        <w:t>十、其他重要事项情况说明</w:t>
      </w:r>
    </w:p>
    <w:p>
      <w:pPr>
        <w:widowControl/>
        <w:spacing w:line="360" w:lineRule="auto"/>
        <w:jc w:val="left"/>
        <w:rPr>
          <w:rFonts w:hint="eastAsia" w:ascii="仿宋" w:hAnsi="仿宋" w:eastAsia="仿宋" w:cs="仿宋"/>
          <w:sz w:val="32"/>
          <w:szCs w:val="32"/>
        </w:rPr>
      </w:pPr>
      <w:r>
        <w:rPr>
          <w:rFonts w:hint="eastAsia" w:ascii="仿宋" w:hAnsi="仿宋" w:eastAsia="仿宋" w:cs="仿宋"/>
          <w:sz w:val="32"/>
          <w:szCs w:val="32"/>
        </w:rPr>
        <w:t>（一）机关运行经费支出情况</w:t>
      </w:r>
    </w:p>
    <w:p>
      <w:pPr>
        <w:widowControl/>
        <w:spacing w:line="360" w:lineRule="auto"/>
        <w:jc w:val="left"/>
        <w:rPr>
          <w:rFonts w:hint="eastAsia" w:ascii="仿宋" w:hAnsi="仿宋" w:eastAsia="仿宋" w:cs="仿宋"/>
          <w:sz w:val="32"/>
          <w:szCs w:val="32"/>
        </w:rPr>
      </w:pPr>
      <w:r>
        <w:rPr>
          <w:rFonts w:hint="eastAsia" w:ascii="仿宋" w:hAnsi="仿宋" w:eastAsia="仿宋" w:cs="仿宋"/>
          <w:sz w:val="32"/>
          <w:szCs w:val="32"/>
        </w:rPr>
        <w:t>（二）政府采购支出情况</w:t>
      </w:r>
    </w:p>
    <w:p>
      <w:pPr>
        <w:widowControl/>
        <w:spacing w:line="360" w:lineRule="auto"/>
        <w:jc w:val="left"/>
        <w:rPr>
          <w:rFonts w:hint="eastAsia" w:ascii="仿宋" w:hAnsi="仿宋" w:eastAsia="仿宋" w:cs="仿宋"/>
          <w:sz w:val="32"/>
          <w:szCs w:val="32"/>
        </w:rPr>
      </w:pPr>
      <w:r>
        <w:rPr>
          <w:rFonts w:hint="eastAsia" w:ascii="仿宋" w:hAnsi="仿宋" w:eastAsia="仿宋" w:cs="仿宋"/>
          <w:sz w:val="32"/>
          <w:szCs w:val="32"/>
        </w:rPr>
        <w:t>（三）国有资产占用情况</w:t>
      </w:r>
    </w:p>
    <w:p>
      <w:pPr>
        <w:widowControl/>
        <w:spacing w:line="360" w:lineRule="auto"/>
        <w:jc w:val="left"/>
        <w:rPr>
          <w:rFonts w:hint="eastAsia" w:ascii="仿宋" w:hAnsi="仿宋" w:eastAsia="仿宋" w:cs="仿宋"/>
          <w:sz w:val="32"/>
          <w:szCs w:val="32"/>
        </w:rPr>
      </w:pPr>
    </w:p>
    <w:p>
      <w:pPr>
        <w:numPr>
          <w:ilvl w:val="0"/>
          <w:numId w:val="2"/>
        </w:num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名词解释</w:t>
      </w:r>
    </w:p>
    <w:p>
      <w:pPr>
        <w:spacing w:line="360" w:lineRule="auto"/>
        <w:rPr>
          <w:rFonts w:hint="eastAsia" w:ascii="仿宋" w:hAnsi="仿宋" w:eastAsia="仿宋" w:cs="仿宋"/>
          <w:b/>
          <w:sz w:val="32"/>
          <w:szCs w:val="32"/>
        </w:rPr>
      </w:pPr>
    </w:p>
    <w:p>
      <w:pPr>
        <w:spacing w:line="360" w:lineRule="auto"/>
        <w:rPr>
          <w:rFonts w:hint="eastAsia" w:ascii="仿宋" w:hAnsi="仿宋" w:eastAsia="仿宋" w:cs="仿宋"/>
          <w:b/>
          <w:sz w:val="32"/>
          <w:szCs w:val="32"/>
        </w:rPr>
      </w:pPr>
    </w:p>
    <w:p>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第四部分201</w:t>
      </w:r>
      <w:r>
        <w:rPr>
          <w:rFonts w:hint="eastAsia" w:ascii="仿宋" w:hAnsi="仿宋" w:eastAsia="仿宋" w:cs="仿宋"/>
          <w:b/>
          <w:sz w:val="32"/>
          <w:szCs w:val="32"/>
          <w:lang w:val="en-US" w:eastAsia="zh-CN"/>
        </w:rPr>
        <w:t>9</w:t>
      </w:r>
      <w:r>
        <w:rPr>
          <w:rFonts w:hint="eastAsia" w:ascii="仿宋" w:hAnsi="仿宋" w:eastAsia="仿宋" w:cs="仿宋"/>
          <w:b/>
          <w:sz w:val="32"/>
          <w:szCs w:val="32"/>
        </w:rPr>
        <w:t>年度部门决算公开表</w:t>
      </w:r>
    </w:p>
    <w:p>
      <w:pPr>
        <w:numPr>
          <w:ilvl w:val="0"/>
          <w:numId w:val="3"/>
        </w:numPr>
        <w:spacing w:line="360" w:lineRule="auto"/>
        <w:rPr>
          <w:rFonts w:hint="eastAsia" w:ascii="仿宋" w:hAnsi="仿宋" w:eastAsia="仿宋" w:cs="仿宋"/>
          <w:sz w:val="32"/>
          <w:szCs w:val="32"/>
        </w:rPr>
      </w:pPr>
      <w:r>
        <w:rPr>
          <w:rFonts w:hint="eastAsia" w:ascii="仿宋" w:hAnsi="仿宋" w:eastAsia="仿宋" w:cs="仿宋"/>
          <w:sz w:val="32"/>
          <w:szCs w:val="32"/>
        </w:rPr>
        <w:t>收入支出决算总表</w:t>
      </w:r>
    </w:p>
    <w:p>
      <w:pPr>
        <w:numPr>
          <w:ilvl w:val="0"/>
          <w:numId w:val="3"/>
        </w:numPr>
        <w:spacing w:line="360" w:lineRule="auto"/>
        <w:rPr>
          <w:rFonts w:hint="eastAsia" w:ascii="仿宋" w:hAnsi="仿宋" w:eastAsia="仿宋" w:cs="仿宋"/>
          <w:sz w:val="32"/>
          <w:szCs w:val="32"/>
        </w:rPr>
      </w:pPr>
      <w:r>
        <w:rPr>
          <w:rFonts w:hint="eastAsia" w:ascii="仿宋" w:hAnsi="仿宋" w:eastAsia="仿宋" w:cs="仿宋"/>
          <w:sz w:val="32"/>
          <w:szCs w:val="32"/>
        </w:rPr>
        <w:t>收入决算表</w:t>
      </w:r>
    </w:p>
    <w:p>
      <w:pPr>
        <w:numPr>
          <w:ilvl w:val="0"/>
          <w:numId w:val="3"/>
        </w:numPr>
        <w:spacing w:line="360" w:lineRule="auto"/>
        <w:rPr>
          <w:rFonts w:hint="eastAsia" w:ascii="仿宋" w:hAnsi="仿宋" w:eastAsia="仿宋" w:cs="仿宋"/>
          <w:sz w:val="32"/>
          <w:szCs w:val="32"/>
        </w:rPr>
      </w:pPr>
      <w:r>
        <w:rPr>
          <w:rFonts w:hint="eastAsia" w:ascii="仿宋" w:hAnsi="仿宋" w:eastAsia="仿宋" w:cs="仿宋"/>
          <w:sz w:val="32"/>
          <w:szCs w:val="32"/>
        </w:rPr>
        <w:t>支出决算表</w:t>
      </w:r>
    </w:p>
    <w:p>
      <w:pPr>
        <w:numPr>
          <w:ilvl w:val="0"/>
          <w:numId w:val="3"/>
        </w:numPr>
        <w:spacing w:line="360" w:lineRule="auto"/>
        <w:rPr>
          <w:rFonts w:hint="eastAsia" w:ascii="仿宋" w:hAnsi="仿宋" w:eastAsia="仿宋" w:cs="仿宋"/>
          <w:sz w:val="32"/>
          <w:szCs w:val="32"/>
        </w:rPr>
      </w:pPr>
      <w:r>
        <w:rPr>
          <w:rFonts w:hint="eastAsia" w:ascii="仿宋" w:hAnsi="仿宋" w:eastAsia="仿宋" w:cs="仿宋"/>
          <w:sz w:val="32"/>
          <w:szCs w:val="32"/>
        </w:rPr>
        <w:t>财政拨款收入支出决算总表</w:t>
      </w:r>
    </w:p>
    <w:p>
      <w:pPr>
        <w:numPr>
          <w:ilvl w:val="0"/>
          <w:numId w:val="3"/>
        </w:numPr>
        <w:spacing w:line="360" w:lineRule="auto"/>
        <w:rPr>
          <w:rFonts w:hint="eastAsia" w:ascii="仿宋" w:hAnsi="仿宋" w:eastAsia="仿宋" w:cs="仿宋"/>
          <w:sz w:val="32"/>
          <w:szCs w:val="32"/>
        </w:rPr>
      </w:pPr>
      <w:r>
        <w:rPr>
          <w:rFonts w:hint="eastAsia" w:ascii="仿宋" w:hAnsi="仿宋" w:eastAsia="仿宋" w:cs="仿宋"/>
          <w:sz w:val="32"/>
          <w:szCs w:val="32"/>
        </w:rPr>
        <w:t>一般公共预算财政拨款支出决算表</w:t>
      </w:r>
    </w:p>
    <w:p>
      <w:pPr>
        <w:numPr>
          <w:ilvl w:val="0"/>
          <w:numId w:val="3"/>
        </w:numPr>
        <w:spacing w:line="360" w:lineRule="auto"/>
        <w:rPr>
          <w:rFonts w:hint="eastAsia" w:ascii="仿宋" w:hAnsi="仿宋" w:eastAsia="仿宋" w:cs="仿宋"/>
          <w:sz w:val="32"/>
          <w:szCs w:val="32"/>
        </w:rPr>
      </w:pPr>
      <w:r>
        <w:rPr>
          <w:rFonts w:hint="eastAsia" w:ascii="仿宋" w:hAnsi="仿宋" w:eastAsia="仿宋" w:cs="仿宋"/>
          <w:sz w:val="32"/>
          <w:szCs w:val="32"/>
        </w:rPr>
        <w:t>一般公共预算财政拨款基本支出决算表</w:t>
      </w:r>
    </w:p>
    <w:p>
      <w:pPr>
        <w:numPr>
          <w:ilvl w:val="0"/>
          <w:numId w:val="3"/>
        </w:numPr>
        <w:spacing w:line="360" w:lineRule="auto"/>
        <w:rPr>
          <w:rFonts w:hint="eastAsia" w:ascii="仿宋" w:hAnsi="仿宋" w:eastAsia="仿宋" w:cs="仿宋"/>
          <w:sz w:val="32"/>
          <w:szCs w:val="32"/>
        </w:rPr>
      </w:pPr>
      <w:r>
        <w:rPr>
          <w:rFonts w:hint="eastAsia" w:ascii="仿宋" w:hAnsi="仿宋" w:eastAsia="仿宋" w:cs="仿宋"/>
          <w:sz w:val="32"/>
          <w:szCs w:val="32"/>
        </w:rPr>
        <w:t>一般公共预算财政拨款“三公”经费支出决算表</w:t>
      </w:r>
    </w:p>
    <w:p>
      <w:pPr>
        <w:numPr>
          <w:ilvl w:val="0"/>
          <w:numId w:val="3"/>
        </w:numPr>
        <w:spacing w:line="360" w:lineRule="auto"/>
        <w:rPr>
          <w:rFonts w:hint="eastAsia" w:ascii="仿宋" w:hAnsi="仿宋" w:eastAsia="仿宋" w:cs="仿宋"/>
          <w:sz w:val="32"/>
          <w:szCs w:val="32"/>
        </w:rPr>
      </w:pPr>
      <w:r>
        <w:rPr>
          <w:rFonts w:hint="eastAsia" w:ascii="仿宋" w:hAnsi="仿宋" w:eastAsia="仿宋" w:cs="仿宋"/>
          <w:sz w:val="32"/>
          <w:szCs w:val="32"/>
        </w:rPr>
        <w:t>政府性基金预算财政拨款收入支出决算表</w:t>
      </w:r>
    </w:p>
    <w:p>
      <w:pPr>
        <w:spacing w:line="360" w:lineRule="auto"/>
        <w:rPr>
          <w:rFonts w:hint="eastAsia" w:ascii="仿宋" w:hAnsi="仿宋" w:eastAsia="仿宋" w:cs="仿宋"/>
          <w:sz w:val="32"/>
          <w:szCs w:val="32"/>
        </w:rPr>
      </w:pPr>
    </w:p>
    <w:p>
      <w:pPr>
        <w:spacing w:line="360" w:lineRule="auto"/>
        <w:rPr>
          <w:rFonts w:hint="eastAsia" w:ascii="仿宋" w:hAnsi="仿宋" w:eastAsia="仿宋" w:cs="仿宋"/>
          <w:sz w:val="32"/>
          <w:szCs w:val="32"/>
        </w:rPr>
      </w:pPr>
    </w:p>
    <w:p>
      <w:pPr>
        <w:spacing w:line="360" w:lineRule="auto"/>
        <w:rPr>
          <w:rFonts w:hint="eastAsia" w:ascii="仿宋" w:hAnsi="仿宋" w:eastAsia="仿宋" w:cs="仿宋"/>
          <w:sz w:val="32"/>
          <w:szCs w:val="32"/>
        </w:rPr>
      </w:pPr>
    </w:p>
    <w:p>
      <w:pPr>
        <w:spacing w:line="360" w:lineRule="auto"/>
        <w:rPr>
          <w:rFonts w:hint="eastAsia" w:ascii="仿宋" w:hAnsi="仿宋" w:eastAsia="仿宋" w:cs="仿宋"/>
          <w:sz w:val="32"/>
          <w:szCs w:val="32"/>
        </w:rPr>
      </w:pPr>
    </w:p>
    <w:p>
      <w:pPr>
        <w:spacing w:line="360" w:lineRule="auto"/>
        <w:rPr>
          <w:rFonts w:hint="eastAsia" w:ascii="仿宋" w:hAnsi="仿宋" w:eastAsia="仿宋" w:cs="仿宋"/>
          <w:sz w:val="32"/>
          <w:szCs w:val="32"/>
        </w:rPr>
      </w:pPr>
    </w:p>
    <w:p>
      <w:pPr>
        <w:spacing w:line="360" w:lineRule="auto"/>
        <w:rPr>
          <w:rFonts w:hint="eastAsia" w:ascii="仿宋" w:hAnsi="仿宋" w:eastAsia="仿宋" w:cs="仿宋"/>
          <w:sz w:val="32"/>
          <w:szCs w:val="32"/>
        </w:rPr>
      </w:pPr>
    </w:p>
    <w:p>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第一部分单位基本情况</w:t>
      </w:r>
    </w:p>
    <w:p>
      <w:pPr>
        <w:spacing w:line="360" w:lineRule="auto"/>
        <w:rPr>
          <w:rFonts w:hint="eastAsia" w:ascii="仿宋" w:hAnsi="仿宋" w:eastAsia="仿宋" w:cs="仿宋"/>
          <w:b/>
          <w:bCs/>
          <w:sz w:val="32"/>
          <w:szCs w:val="32"/>
        </w:rPr>
      </w:pPr>
    </w:p>
    <w:p>
      <w:pPr>
        <w:numPr>
          <w:ilvl w:val="0"/>
          <w:numId w:val="4"/>
        </w:num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部门职责</w:t>
      </w:r>
    </w:p>
    <w:p>
      <w:pPr>
        <w:widowControl/>
        <w:wordWrap w:val="0"/>
        <w:ind w:left="105" w:leftChars="50" w:firstLine="640" w:firstLineChars="200"/>
        <w:jc w:val="left"/>
        <w:rPr>
          <w:rFonts w:hint="eastAsia" w:ascii="仿宋" w:hAnsi="仿宋" w:eastAsia="仿宋" w:cs="仿宋"/>
          <w:color w:val="000000"/>
          <w:sz w:val="32"/>
          <w:szCs w:val="32"/>
        </w:rPr>
      </w:pPr>
      <w:r>
        <w:rPr>
          <w:rFonts w:hint="eastAsia" w:ascii="仿宋" w:hAnsi="仿宋" w:eastAsia="仿宋" w:cs="仿宋"/>
          <w:color w:val="000000"/>
          <w:kern w:val="0"/>
          <w:sz w:val="32"/>
          <w:szCs w:val="32"/>
        </w:rPr>
        <w:t>1、全面贯彻国家的教育方针，大力推进素质教育，建立现代学校教育制度，加强对学校科学化、规范化监督与管理，维护师生合法权益和学校正常秩序，实施依法治校，建立自主发展、自我约束的高效运行机制，促进学校持续、健康、快速发展，贯彻《中华人民共和国教育法》、《中华人民共和国教师法》及有关法律法规。</w:t>
      </w:r>
    </w:p>
    <w:p>
      <w:pPr>
        <w:widowControl/>
        <w:wordWrap w:val="0"/>
        <w:ind w:firstLine="643" w:firstLineChars="200"/>
        <w:jc w:val="left"/>
        <w:rPr>
          <w:rFonts w:hint="eastAsia" w:ascii="仿宋" w:hAnsi="仿宋" w:eastAsia="仿宋" w:cs="仿宋"/>
          <w:color w:val="000000"/>
          <w:sz w:val="32"/>
          <w:szCs w:val="32"/>
        </w:rPr>
      </w:pPr>
      <w:r>
        <w:rPr>
          <w:rFonts w:hint="eastAsia" w:ascii="仿宋" w:hAnsi="仿宋" w:eastAsia="仿宋" w:cs="仿宋"/>
          <w:b/>
          <w:sz w:val="32"/>
          <w:szCs w:val="32"/>
        </w:rPr>
        <w:t xml:space="preserve"> </w:t>
      </w:r>
      <w:r>
        <w:rPr>
          <w:rFonts w:hint="eastAsia" w:ascii="仿宋" w:hAnsi="仿宋" w:eastAsia="仿宋" w:cs="仿宋"/>
          <w:b w:val="0"/>
          <w:bCs/>
          <w:sz w:val="32"/>
          <w:szCs w:val="32"/>
        </w:rPr>
        <w:t>2</w:t>
      </w:r>
      <w:r>
        <w:rPr>
          <w:rFonts w:hint="eastAsia" w:ascii="仿宋" w:hAnsi="仿宋" w:eastAsia="仿宋" w:cs="仿宋"/>
          <w:b/>
          <w:sz w:val="32"/>
          <w:szCs w:val="32"/>
        </w:rPr>
        <w:t>、</w:t>
      </w:r>
      <w:r>
        <w:rPr>
          <w:rFonts w:hint="eastAsia" w:ascii="仿宋" w:hAnsi="仿宋" w:eastAsia="仿宋" w:cs="仿宋"/>
          <w:color w:val="000000"/>
          <w:kern w:val="0"/>
          <w:sz w:val="32"/>
          <w:szCs w:val="32"/>
        </w:rPr>
        <w:t>学校办学的指导思想：以邓小平的教育要“面向现代化，面向世界，面向未来”和“三个代表”重要思想为指导，以科学发展观为统领，全面贯彻党的教育方针，遵照现代教育的基本规律，发扬学校办学传统，不断探索，敢于实践，勇于创新，大力实施以创新精神和实践能力人才为培养目标的素质教育，为每一个学生全面、健康、和谐而有个性的发展提供优质教育和周全服务，培育品德优良、人格健全、基础厚实，善学奋进、体魄强健、具有创新精神和实践能力的优秀中学生。</w:t>
      </w:r>
    </w:p>
    <w:p>
      <w:pPr>
        <w:widowControl/>
        <w:wordWrap w:val="0"/>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学校以“尚德、睿智、唯实、创新”为校训；以“厚得利校，质量兴校，，为成功者奠基”为教育理念；以“品德优良、基础厚实、素质全面、个性鲜明、特长突出，具有创新精神和实践能力，能主动适应未来社会发展需要的优秀学生”为培养目标</w:t>
      </w:r>
    </w:p>
    <w:p>
      <w:pPr>
        <w:widowControl/>
        <w:wordWrap w:val="0"/>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4、学校实行校长负责制。校长是学校的法人代表，全面负责学校的教育、教学、科学研究、财务后勤和其他行政管理工作。</w:t>
      </w:r>
    </w:p>
    <w:p>
      <w:pPr>
        <w:widowControl/>
        <w:wordWrap w:val="0"/>
        <w:ind w:firstLine="640" w:firstLineChars="200"/>
        <w:jc w:val="left"/>
        <w:rPr>
          <w:rFonts w:hint="eastAsia" w:ascii="仿宋" w:hAnsi="仿宋" w:eastAsia="仿宋" w:cs="仿宋"/>
          <w:color w:val="000000"/>
          <w:kern w:val="0"/>
          <w:sz w:val="32"/>
          <w:szCs w:val="32"/>
        </w:rPr>
      </w:pPr>
      <w:r>
        <w:rPr>
          <w:rFonts w:hint="eastAsia" w:ascii="仿宋" w:hAnsi="仿宋" w:eastAsia="仿宋" w:cs="仿宋"/>
          <w:b w:val="0"/>
          <w:bCs/>
          <w:color w:val="000000"/>
          <w:kern w:val="0"/>
          <w:sz w:val="32"/>
          <w:szCs w:val="32"/>
        </w:rPr>
        <w:t>5、</w:t>
      </w:r>
      <w:r>
        <w:rPr>
          <w:rFonts w:hint="eastAsia" w:ascii="仿宋" w:hAnsi="仿宋" w:eastAsia="仿宋" w:cs="仿宋"/>
          <w:color w:val="000000"/>
          <w:kern w:val="0"/>
          <w:sz w:val="32"/>
          <w:szCs w:val="32"/>
        </w:rPr>
        <w:t>坚持民主集中制，实行民主化、科学化管理，实行校务公开，接受教职工代表大会的监督，发挥领导班子集体和全体教职员工的智慧和力量。</w:t>
      </w:r>
    </w:p>
    <w:p>
      <w:pPr>
        <w:widowControl/>
        <w:wordWrap w:val="0"/>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6、接受上级部门的领导、指导和监督。</w:t>
      </w:r>
    </w:p>
    <w:p>
      <w:pPr>
        <w:widowControl/>
        <w:wordWrap w:val="0"/>
        <w:ind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7、勤政廉政，以身作则，为人师表，团结协作，开拓进取</w:t>
      </w:r>
      <w:r>
        <w:rPr>
          <w:rFonts w:hint="eastAsia" w:ascii="仿宋" w:hAnsi="仿宋" w:eastAsia="仿宋" w:cs="仿宋"/>
          <w:color w:val="000000"/>
          <w:kern w:val="0"/>
          <w:sz w:val="32"/>
          <w:szCs w:val="32"/>
          <w:lang w:eastAsia="zh-CN"/>
        </w:rPr>
        <w:t>。</w:t>
      </w:r>
    </w:p>
    <w:p>
      <w:pPr>
        <w:widowControl/>
        <w:wordWrap w:val="0"/>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8、保证校园校舍、教学设施、设备不断改善。</w:t>
      </w:r>
    </w:p>
    <w:p>
      <w:pPr>
        <w:widowControl/>
        <w:wordWrap w:val="0"/>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9、学校实行党政联席会议和学校行政会议制度。党政联席会议，由校长、副校长、党委委员组成，由校长主持，主要讨论学校主要事项，做出重要决策和决定。行政会由校长、副校长、科室负责人和党、工、团负责人组成，主要研究讨论决定学校重要事项，并研究贯彻落实学校党政联席会议的决策、决定，研究布置学校常规事务的具体措施、方案、方法，保证学校各项工作健康有序，高效运行。</w:t>
      </w:r>
    </w:p>
    <w:p>
      <w:pPr>
        <w:widowControl/>
        <w:wordWrap w:val="0"/>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10、学校坚持德育为核心，以学校党委、校长办公室、政教科、工会、团委负责人及班主任为主的德育工作队伍，开展全员德育，把培养“有理想、有道德、有文化、有纪律”的社会主义事业的建设者和接班人作为学校的根本任务</w:t>
      </w:r>
    </w:p>
    <w:p>
      <w:pPr>
        <w:spacing w:line="360" w:lineRule="auto"/>
        <w:ind w:firstLine="640" w:firstLineChars="200"/>
        <w:rPr>
          <w:rFonts w:hint="eastAsia" w:ascii="仿宋" w:hAnsi="仿宋" w:eastAsia="仿宋" w:cs="仿宋"/>
          <w:b/>
          <w:bCs/>
          <w:sz w:val="32"/>
          <w:szCs w:val="32"/>
        </w:rPr>
      </w:pPr>
      <w:r>
        <w:rPr>
          <w:rFonts w:hint="eastAsia" w:ascii="仿宋" w:hAnsi="仿宋" w:eastAsia="仿宋" w:cs="仿宋"/>
          <w:color w:val="000000"/>
          <w:kern w:val="0"/>
          <w:sz w:val="32"/>
          <w:szCs w:val="32"/>
        </w:rPr>
        <w:t>二、</w:t>
      </w:r>
      <w:r>
        <w:rPr>
          <w:rFonts w:hint="eastAsia" w:ascii="仿宋" w:hAnsi="仿宋" w:eastAsia="仿宋" w:cs="仿宋"/>
          <w:b/>
          <w:bCs/>
          <w:sz w:val="32"/>
          <w:szCs w:val="32"/>
        </w:rPr>
        <w:t>机构设置</w:t>
      </w:r>
    </w:p>
    <w:p>
      <w:pPr>
        <w:spacing w:line="660" w:lineRule="exact"/>
        <w:ind w:firstLine="630"/>
        <w:rPr>
          <w:rFonts w:hint="eastAsia" w:ascii="仿宋" w:hAnsi="仿宋" w:eastAsia="仿宋" w:cs="仿宋"/>
          <w:sz w:val="32"/>
          <w:szCs w:val="32"/>
        </w:rPr>
      </w:pPr>
      <w:r>
        <w:rPr>
          <w:rFonts w:hint="eastAsia" w:ascii="仿宋" w:hAnsi="仿宋" w:eastAsia="仿宋" w:cs="仿宋"/>
          <w:sz w:val="32"/>
          <w:szCs w:val="32"/>
        </w:rPr>
        <w:t>根据上述职责，</w:t>
      </w:r>
      <w:r>
        <w:rPr>
          <w:rFonts w:hint="eastAsia" w:ascii="仿宋" w:hAnsi="仿宋" w:eastAsia="仿宋" w:cs="仿宋"/>
          <w:color w:val="000000"/>
          <w:sz w:val="32"/>
          <w:szCs w:val="32"/>
        </w:rPr>
        <w:t>饶河高中</w:t>
      </w:r>
      <w:r>
        <w:rPr>
          <w:rFonts w:hint="eastAsia" w:ascii="仿宋" w:hAnsi="仿宋" w:eastAsia="仿宋" w:cs="仿宋"/>
          <w:sz w:val="32"/>
          <w:szCs w:val="32"/>
        </w:rPr>
        <w:t>设9个内设机构：</w:t>
      </w:r>
    </w:p>
    <w:p>
      <w:pPr>
        <w:spacing w:line="360" w:lineRule="auto"/>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rPr>
        <w:t>分别为：校长室、办公室、总工会、财务室、政教处、教务处、科研处、学籍办、总务处、高一学年组、高二学年组、高三学年组。</w:t>
      </w:r>
    </w:p>
    <w:p>
      <w:pPr>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三、部门决算编报范围及人员构成</w:t>
      </w:r>
    </w:p>
    <w:p>
      <w:pPr>
        <w:widowControl/>
        <w:spacing w:line="315" w:lineRule="atLeast"/>
        <w:ind w:firstLine="628"/>
        <w:rPr>
          <w:rFonts w:hint="eastAsia" w:ascii="仿宋" w:hAnsi="仿宋" w:eastAsia="仿宋" w:cs="仿宋"/>
          <w:sz w:val="32"/>
          <w:szCs w:val="32"/>
        </w:rPr>
      </w:pPr>
      <w:r>
        <w:rPr>
          <w:rFonts w:hint="eastAsia" w:ascii="仿宋" w:hAnsi="仿宋" w:eastAsia="仿宋" w:cs="仿宋"/>
          <w:color w:val="000000"/>
          <w:kern w:val="0"/>
          <w:sz w:val="32"/>
          <w:szCs w:val="32"/>
        </w:rPr>
        <w:t>201</w:t>
      </w:r>
      <w:r>
        <w:rPr>
          <w:rFonts w:hint="eastAsia" w:ascii="仿宋" w:hAnsi="仿宋" w:eastAsia="仿宋" w:cs="仿宋"/>
          <w:color w:val="000000"/>
          <w:kern w:val="0"/>
          <w:sz w:val="32"/>
          <w:szCs w:val="32"/>
          <w:lang w:val="en-US" w:eastAsia="zh-CN"/>
        </w:rPr>
        <w:t>9</w:t>
      </w:r>
      <w:r>
        <w:rPr>
          <w:rFonts w:hint="eastAsia" w:ascii="仿宋" w:hAnsi="仿宋" w:eastAsia="仿宋" w:cs="仿宋"/>
          <w:color w:val="000000"/>
          <w:kern w:val="0"/>
          <w:sz w:val="32"/>
          <w:szCs w:val="32"/>
        </w:rPr>
        <w:t>年末</w:t>
      </w:r>
      <w:r>
        <w:rPr>
          <w:rFonts w:hint="eastAsia" w:ascii="仿宋" w:hAnsi="仿宋" w:eastAsia="仿宋" w:cs="仿宋"/>
          <w:sz w:val="32"/>
          <w:szCs w:val="32"/>
        </w:rPr>
        <w:t>行政编制0人，事业编制113人；年末机构实有人数113人，其中：在职人员113人。</w:t>
      </w:r>
    </w:p>
    <w:p>
      <w:pPr>
        <w:widowControl/>
        <w:spacing w:line="360" w:lineRule="auto"/>
        <w:ind w:firstLine="640"/>
        <w:jc w:val="left"/>
        <w:rPr>
          <w:rFonts w:hint="eastAsia" w:ascii="仿宋" w:hAnsi="仿宋" w:eastAsia="仿宋" w:cs="仿宋"/>
          <w:sz w:val="32"/>
          <w:szCs w:val="32"/>
        </w:rPr>
      </w:pPr>
    </w:p>
    <w:p>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第二部分201</w:t>
      </w:r>
      <w:r>
        <w:rPr>
          <w:rFonts w:hint="eastAsia" w:ascii="仿宋" w:hAnsi="仿宋" w:eastAsia="仿宋" w:cs="仿宋"/>
          <w:b/>
          <w:bCs/>
          <w:sz w:val="32"/>
          <w:szCs w:val="32"/>
          <w:lang w:val="en-US" w:eastAsia="zh-CN"/>
        </w:rPr>
        <w:t>9</w:t>
      </w:r>
      <w:r>
        <w:rPr>
          <w:rFonts w:hint="eastAsia" w:ascii="仿宋" w:hAnsi="仿宋" w:eastAsia="仿宋" w:cs="仿宋"/>
          <w:b/>
          <w:bCs/>
          <w:sz w:val="32"/>
          <w:szCs w:val="32"/>
        </w:rPr>
        <w:t>年部门预算执行总体情况说明</w:t>
      </w:r>
    </w:p>
    <w:p>
      <w:pPr>
        <w:spacing w:line="360" w:lineRule="auto"/>
        <w:jc w:val="left"/>
        <w:rPr>
          <w:rFonts w:hint="eastAsia" w:ascii="仿宋" w:hAnsi="仿宋" w:eastAsia="仿宋" w:cs="仿宋"/>
          <w:sz w:val="32"/>
          <w:szCs w:val="32"/>
        </w:rPr>
      </w:pP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一、收入支出决算总体情况说明</w:t>
      </w:r>
    </w:p>
    <w:p>
      <w:pPr>
        <w:widowControl/>
        <w:spacing w:line="360" w:lineRule="auto"/>
        <w:ind w:firstLine="640" w:firstLineChars="200"/>
        <w:rPr>
          <w:rFonts w:hint="eastAsia" w:ascii="仿宋" w:hAnsi="仿宋" w:eastAsia="仿宋" w:cs="仿宋"/>
          <w:sz w:val="32"/>
          <w:szCs w:val="32"/>
        </w:rPr>
      </w:pPr>
      <w:r>
        <w:rPr>
          <w:rFonts w:hint="eastAsia" w:ascii="仿宋" w:hAnsi="仿宋" w:eastAsia="仿宋" w:cs="仿宋"/>
          <w:kern w:val="0"/>
          <w:sz w:val="32"/>
          <w:szCs w:val="32"/>
        </w:rPr>
        <w:t>201</w:t>
      </w: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rPr>
        <w:t>年度部门决算收、支总计</w:t>
      </w:r>
      <w:r>
        <w:rPr>
          <w:rFonts w:hint="eastAsia" w:ascii="仿宋" w:hAnsi="仿宋" w:eastAsia="仿宋" w:cs="仿宋"/>
          <w:kern w:val="0"/>
          <w:sz w:val="32"/>
          <w:szCs w:val="32"/>
          <w:lang w:val="en-US" w:eastAsia="zh-CN"/>
        </w:rPr>
        <w:t>4040</w:t>
      </w:r>
      <w:r>
        <w:rPr>
          <w:rFonts w:hint="eastAsia" w:ascii="仿宋" w:hAnsi="仿宋" w:eastAsia="仿宋" w:cs="仿宋"/>
          <w:kern w:val="0"/>
          <w:sz w:val="32"/>
          <w:szCs w:val="32"/>
        </w:rPr>
        <w:t>万元，其中：本年收入</w:t>
      </w:r>
      <w:r>
        <w:rPr>
          <w:rFonts w:hint="eastAsia" w:ascii="仿宋" w:hAnsi="仿宋" w:eastAsia="仿宋" w:cs="仿宋"/>
          <w:kern w:val="0"/>
          <w:sz w:val="32"/>
          <w:szCs w:val="32"/>
          <w:lang w:val="en-US" w:eastAsia="zh-CN"/>
        </w:rPr>
        <w:t>4040</w:t>
      </w:r>
      <w:r>
        <w:rPr>
          <w:rFonts w:hint="eastAsia" w:ascii="仿宋" w:hAnsi="仿宋" w:eastAsia="仿宋" w:cs="仿宋"/>
          <w:kern w:val="0"/>
          <w:sz w:val="32"/>
          <w:szCs w:val="32"/>
        </w:rPr>
        <w:t>万元；用事业基金弥补收支差额0万元；年初结转和结余0万元；本年支出</w:t>
      </w:r>
      <w:r>
        <w:rPr>
          <w:rFonts w:hint="eastAsia" w:ascii="仿宋" w:hAnsi="仿宋" w:eastAsia="仿宋" w:cs="仿宋"/>
          <w:kern w:val="0"/>
          <w:sz w:val="32"/>
          <w:szCs w:val="32"/>
          <w:lang w:val="en-US" w:eastAsia="zh-CN"/>
        </w:rPr>
        <w:t>2020</w:t>
      </w:r>
      <w:r>
        <w:rPr>
          <w:rFonts w:hint="eastAsia" w:ascii="仿宋" w:hAnsi="仿宋" w:eastAsia="仿宋" w:cs="仿宋"/>
          <w:kern w:val="0"/>
          <w:sz w:val="32"/>
          <w:szCs w:val="32"/>
        </w:rPr>
        <w:t>万元；结余分配0万元，年末结转和结余0万元。</w:t>
      </w:r>
      <w:r>
        <w:rPr>
          <w:rFonts w:hint="eastAsia" w:ascii="仿宋" w:hAnsi="仿宋" w:eastAsia="仿宋" w:cs="仿宋"/>
          <w:sz w:val="32"/>
          <w:szCs w:val="32"/>
        </w:rPr>
        <w:t>与201</w:t>
      </w:r>
      <w:r>
        <w:rPr>
          <w:rFonts w:hint="eastAsia" w:ascii="仿宋" w:hAnsi="仿宋" w:eastAsia="仿宋" w:cs="仿宋"/>
          <w:sz w:val="32"/>
          <w:szCs w:val="32"/>
          <w:lang w:val="en-US" w:eastAsia="zh-CN"/>
        </w:rPr>
        <w:t>8</w:t>
      </w:r>
      <w:r>
        <w:rPr>
          <w:rFonts w:hint="eastAsia" w:ascii="仿宋" w:hAnsi="仿宋" w:eastAsia="仿宋" w:cs="仿宋"/>
          <w:sz w:val="32"/>
          <w:szCs w:val="32"/>
        </w:rPr>
        <w:t>年度相比，收、支总计均增加</w:t>
      </w:r>
      <w:r>
        <w:rPr>
          <w:rFonts w:hint="eastAsia" w:ascii="仿宋" w:hAnsi="仿宋" w:eastAsia="仿宋" w:cs="仿宋"/>
          <w:sz w:val="32"/>
          <w:szCs w:val="32"/>
          <w:lang w:val="en-US" w:eastAsia="zh-CN"/>
        </w:rPr>
        <w:t>120</w:t>
      </w:r>
      <w:r>
        <w:rPr>
          <w:rFonts w:hint="eastAsia" w:ascii="仿宋" w:hAnsi="仿宋" w:eastAsia="仿宋" w:cs="仿宋"/>
          <w:sz w:val="32"/>
          <w:szCs w:val="32"/>
        </w:rPr>
        <w:t>万元，同比增长</w:t>
      </w:r>
      <w:r>
        <w:rPr>
          <w:rFonts w:hint="eastAsia" w:ascii="仿宋" w:hAnsi="仿宋" w:eastAsia="仿宋" w:cs="仿宋"/>
          <w:sz w:val="32"/>
          <w:szCs w:val="32"/>
          <w:lang w:val="en-US" w:eastAsia="zh-CN"/>
        </w:rPr>
        <w:t>3</w:t>
      </w:r>
      <w:r>
        <w:rPr>
          <w:rFonts w:hint="eastAsia" w:ascii="仿宋" w:hAnsi="仿宋" w:eastAsia="仿宋" w:cs="仿宋"/>
          <w:sz w:val="32"/>
          <w:szCs w:val="32"/>
        </w:rPr>
        <w:t>%。主要原因：人员工资增长及学生和教师人数增多。</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二、收入决算情况说明</w:t>
      </w:r>
    </w:p>
    <w:p>
      <w:pPr>
        <w:widowControl/>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本年收入合计</w:t>
      </w:r>
      <w:r>
        <w:rPr>
          <w:rFonts w:hint="eastAsia" w:ascii="仿宋" w:hAnsi="仿宋" w:eastAsia="仿宋" w:cs="仿宋"/>
          <w:kern w:val="0"/>
          <w:sz w:val="32"/>
          <w:szCs w:val="32"/>
          <w:lang w:val="en-US" w:eastAsia="zh-CN"/>
        </w:rPr>
        <w:t>2020</w:t>
      </w:r>
      <w:r>
        <w:rPr>
          <w:rFonts w:hint="eastAsia" w:ascii="仿宋" w:hAnsi="仿宋" w:eastAsia="仿宋" w:cs="仿宋"/>
          <w:sz w:val="32"/>
          <w:szCs w:val="32"/>
        </w:rPr>
        <w:t>万元，与20</w:t>
      </w:r>
      <w:r>
        <w:rPr>
          <w:rFonts w:hint="eastAsia" w:ascii="仿宋" w:hAnsi="仿宋" w:eastAsia="仿宋" w:cs="仿宋"/>
          <w:sz w:val="32"/>
          <w:szCs w:val="32"/>
          <w:lang w:val="en-US" w:eastAsia="zh-CN"/>
        </w:rPr>
        <w:t>18</w:t>
      </w:r>
      <w:r>
        <w:rPr>
          <w:rFonts w:hint="eastAsia" w:ascii="仿宋" w:hAnsi="仿宋" w:eastAsia="仿宋" w:cs="仿宋"/>
          <w:sz w:val="32"/>
          <w:szCs w:val="32"/>
        </w:rPr>
        <w:t>年度相比，增加</w:t>
      </w:r>
      <w:r>
        <w:rPr>
          <w:rFonts w:hint="eastAsia" w:ascii="仿宋" w:hAnsi="仿宋" w:eastAsia="仿宋" w:cs="仿宋"/>
          <w:sz w:val="32"/>
          <w:szCs w:val="32"/>
          <w:lang w:val="en-US" w:eastAsia="zh-CN"/>
        </w:rPr>
        <w:t>60</w:t>
      </w:r>
      <w:r>
        <w:rPr>
          <w:rFonts w:hint="eastAsia" w:ascii="仿宋" w:hAnsi="仿宋" w:eastAsia="仿宋" w:cs="仿宋"/>
          <w:sz w:val="32"/>
          <w:szCs w:val="32"/>
        </w:rPr>
        <w:t>万元，同比增长3%。主要原因：人员工资增长及学生和教师人数增多。</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其中：财政拨款收入</w:t>
      </w:r>
      <w:r>
        <w:rPr>
          <w:rFonts w:hint="eastAsia" w:ascii="仿宋" w:hAnsi="仿宋" w:eastAsia="仿宋" w:cs="仿宋"/>
          <w:sz w:val="32"/>
          <w:szCs w:val="32"/>
          <w:lang w:val="en-US" w:eastAsia="zh-CN"/>
        </w:rPr>
        <w:t>2020</w:t>
      </w:r>
      <w:r>
        <w:rPr>
          <w:rFonts w:hint="eastAsia" w:ascii="仿宋" w:hAnsi="仿宋" w:eastAsia="仿宋" w:cs="仿宋"/>
          <w:sz w:val="32"/>
          <w:szCs w:val="32"/>
        </w:rPr>
        <w:t>万元，占收入合计的100%；</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三、支出决算情况说明</w:t>
      </w:r>
    </w:p>
    <w:p>
      <w:pPr>
        <w:widowControl/>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本年支出合计</w:t>
      </w:r>
      <w:r>
        <w:rPr>
          <w:rFonts w:hint="eastAsia" w:ascii="仿宋" w:hAnsi="仿宋" w:eastAsia="仿宋" w:cs="仿宋"/>
          <w:sz w:val="32"/>
          <w:szCs w:val="32"/>
          <w:lang w:val="en-US" w:eastAsia="zh-CN"/>
        </w:rPr>
        <w:t>2020</w:t>
      </w:r>
      <w:r>
        <w:rPr>
          <w:rFonts w:hint="eastAsia" w:ascii="仿宋" w:hAnsi="仿宋" w:eastAsia="仿宋" w:cs="仿宋"/>
          <w:sz w:val="32"/>
          <w:szCs w:val="32"/>
        </w:rPr>
        <w:t>万元，与201</w:t>
      </w:r>
      <w:r>
        <w:rPr>
          <w:rFonts w:hint="eastAsia" w:ascii="仿宋" w:hAnsi="仿宋" w:eastAsia="仿宋" w:cs="仿宋"/>
          <w:sz w:val="32"/>
          <w:szCs w:val="32"/>
          <w:lang w:val="en-US" w:eastAsia="zh-CN"/>
        </w:rPr>
        <w:t>8</w:t>
      </w:r>
      <w:r>
        <w:rPr>
          <w:rFonts w:hint="eastAsia" w:ascii="仿宋" w:hAnsi="仿宋" w:eastAsia="仿宋" w:cs="仿宋"/>
          <w:sz w:val="32"/>
          <w:szCs w:val="32"/>
        </w:rPr>
        <w:t>年度相比，增加</w:t>
      </w:r>
      <w:r>
        <w:rPr>
          <w:rFonts w:hint="eastAsia" w:ascii="仿宋" w:hAnsi="仿宋" w:eastAsia="仿宋" w:cs="仿宋"/>
          <w:sz w:val="32"/>
          <w:szCs w:val="32"/>
          <w:lang w:val="en-US" w:eastAsia="zh-CN"/>
        </w:rPr>
        <w:t>60</w:t>
      </w:r>
      <w:r>
        <w:rPr>
          <w:rFonts w:hint="eastAsia" w:ascii="仿宋" w:hAnsi="仿宋" w:eastAsia="仿宋" w:cs="仿宋"/>
          <w:sz w:val="32"/>
          <w:szCs w:val="32"/>
        </w:rPr>
        <w:t>万元，同比增长3%。主要原因：人员工资增长及学生和教师人数增多。</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其中：基本支出</w:t>
      </w:r>
      <w:r>
        <w:rPr>
          <w:rFonts w:hint="eastAsia" w:ascii="仿宋" w:hAnsi="仿宋" w:eastAsia="仿宋" w:cs="仿宋"/>
          <w:sz w:val="32"/>
          <w:szCs w:val="32"/>
          <w:lang w:val="en-US" w:eastAsia="zh-CN"/>
        </w:rPr>
        <w:t>1464</w:t>
      </w:r>
      <w:r>
        <w:rPr>
          <w:rFonts w:hint="eastAsia" w:ascii="仿宋" w:hAnsi="仿宋" w:eastAsia="仿宋" w:cs="仿宋"/>
          <w:sz w:val="32"/>
          <w:szCs w:val="32"/>
        </w:rPr>
        <w:t>万元，占支出合计的</w:t>
      </w:r>
      <w:r>
        <w:rPr>
          <w:rFonts w:hint="eastAsia" w:ascii="仿宋" w:hAnsi="仿宋" w:eastAsia="仿宋" w:cs="仿宋"/>
          <w:sz w:val="32"/>
          <w:szCs w:val="32"/>
          <w:lang w:val="en-US" w:eastAsia="zh-CN"/>
        </w:rPr>
        <w:t>72.5</w:t>
      </w:r>
      <w:r>
        <w:rPr>
          <w:rFonts w:hint="eastAsia" w:ascii="仿宋" w:hAnsi="仿宋" w:eastAsia="仿宋" w:cs="仿宋"/>
          <w:sz w:val="32"/>
          <w:szCs w:val="32"/>
        </w:rPr>
        <w:t>%；项目支出</w:t>
      </w:r>
      <w:r>
        <w:rPr>
          <w:rFonts w:hint="eastAsia" w:ascii="仿宋" w:hAnsi="仿宋" w:eastAsia="仿宋" w:cs="仿宋"/>
          <w:sz w:val="32"/>
          <w:szCs w:val="32"/>
          <w:lang w:val="en-US" w:eastAsia="zh-CN"/>
        </w:rPr>
        <w:t>556</w:t>
      </w:r>
      <w:r>
        <w:rPr>
          <w:rFonts w:hint="eastAsia" w:ascii="仿宋" w:hAnsi="仿宋" w:eastAsia="仿宋" w:cs="仿宋"/>
          <w:sz w:val="32"/>
          <w:szCs w:val="32"/>
        </w:rPr>
        <w:t>万元，占支出合计的</w:t>
      </w:r>
      <w:r>
        <w:rPr>
          <w:rFonts w:hint="eastAsia" w:ascii="仿宋" w:hAnsi="仿宋" w:eastAsia="仿宋" w:cs="仿宋"/>
          <w:sz w:val="32"/>
          <w:szCs w:val="32"/>
          <w:lang w:val="en-US" w:eastAsia="zh-CN"/>
        </w:rPr>
        <w:t>27</w:t>
      </w:r>
      <w:r>
        <w:rPr>
          <w:rFonts w:hint="eastAsia" w:ascii="仿宋" w:hAnsi="仿宋" w:eastAsia="仿宋" w:cs="仿宋"/>
          <w:sz w:val="32"/>
          <w:szCs w:val="32"/>
        </w:rPr>
        <w:t>.</w:t>
      </w:r>
      <w:r>
        <w:rPr>
          <w:rFonts w:hint="eastAsia" w:ascii="仿宋" w:hAnsi="仿宋" w:eastAsia="仿宋" w:cs="仿宋"/>
          <w:sz w:val="32"/>
          <w:szCs w:val="32"/>
          <w:lang w:val="en-US" w:eastAsia="zh-CN"/>
        </w:rPr>
        <w:t>5</w:t>
      </w:r>
      <w:r>
        <w:rPr>
          <w:rFonts w:hint="eastAsia" w:ascii="仿宋" w:hAnsi="仿宋" w:eastAsia="仿宋" w:cs="仿宋"/>
          <w:sz w:val="32"/>
          <w:szCs w:val="32"/>
        </w:rPr>
        <w:t>%。</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四、财政拨款收入支出决算总体情况说明</w:t>
      </w:r>
    </w:p>
    <w:p>
      <w:pPr>
        <w:widowControl/>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年度财政拨款收、支总计</w:t>
      </w:r>
      <w:r>
        <w:rPr>
          <w:rFonts w:hint="eastAsia" w:ascii="仿宋" w:hAnsi="仿宋" w:eastAsia="仿宋" w:cs="仿宋"/>
          <w:sz w:val="32"/>
          <w:szCs w:val="32"/>
          <w:lang w:val="en-US" w:eastAsia="zh-CN"/>
        </w:rPr>
        <w:t>4040</w:t>
      </w:r>
      <w:r>
        <w:rPr>
          <w:rFonts w:hint="eastAsia" w:ascii="仿宋" w:hAnsi="仿宋" w:eastAsia="仿宋" w:cs="仿宋"/>
          <w:sz w:val="32"/>
          <w:szCs w:val="32"/>
        </w:rPr>
        <w:t>万元。与201</w:t>
      </w:r>
      <w:r>
        <w:rPr>
          <w:rFonts w:hint="eastAsia" w:ascii="仿宋" w:hAnsi="仿宋" w:eastAsia="仿宋" w:cs="仿宋"/>
          <w:sz w:val="32"/>
          <w:szCs w:val="32"/>
          <w:lang w:val="en-US" w:eastAsia="zh-CN"/>
        </w:rPr>
        <w:t>8</w:t>
      </w:r>
      <w:r>
        <w:rPr>
          <w:rFonts w:hint="eastAsia" w:ascii="仿宋" w:hAnsi="仿宋" w:eastAsia="仿宋" w:cs="仿宋"/>
          <w:sz w:val="32"/>
          <w:szCs w:val="32"/>
        </w:rPr>
        <w:t>年度相比，财政拨款收、支总计各增加</w:t>
      </w:r>
      <w:r>
        <w:rPr>
          <w:rFonts w:hint="eastAsia" w:ascii="仿宋" w:hAnsi="仿宋" w:eastAsia="仿宋" w:cs="仿宋"/>
          <w:sz w:val="32"/>
          <w:szCs w:val="32"/>
          <w:lang w:val="en-US" w:eastAsia="zh-CN"/>
        </w:rPr>
        <w:t>60</w:t>
      </w:r>
      <w:r>
        <w:rPr>
          <w:rFonts w:hint="eastAsia" w:ascii="仿宋" w:hAnsi="仿宋" w:eastAsia="仿宋" w:cs="仿宋"/>
          <w:sz w:val="32"/>
          <w:szCs w:val="32"/>
        </w:rPr>
        <w:t>万元，增长3%。主要原因：人员工资增长及学生和教师人数增多.</w:t>
      </w:r>
    </w:p>
    <w:p>
      <w:pPr>
        <w:widowControl/>
        <w:spacing w:line="360" w:lineRule="auto"/>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五、一般公共预算财政拨款支出决算情况说明</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（一）一般公共预算财政拨款支出决算总体情况。</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年度一般公共预算财政拨款支出</w:t>
      </w:r>
      <w:r>
        <w:rPr>
          <w:rFonts w:hint="eastAsia" w:ascii="仿宋" w:hAnsi="仿宋" w:eastAsia="仿宋" w:cs="仿宋"/>
          <w:sz w:val="32"/>
          <w:szCs w:val="32"/>
          <w:lang w:val="en-US" w:eastAsia="zh-CN"/>
        </w:rPr>
        <w:t>2020</w:t>
      </w:r>
      <w:r>
        <w:rPr>
          <w:rFonts w:hint="eastAsia" w:ascii="仿宋" w:hAnsi="仿宋" w:eastAsia="仿宋" w:cs="仿宋"/>
          <w:sz w:val="32"/>
          <w:szCs w:val="32"/>
        </w:rPr>
        <w:t>万元，与201</w:t>
      </w:r>
      <w:r>
        <w:rPr>
          <w:rFonts w:hint="eastAsia" w:ascii="仿宋" w:hAnsi="仿宋" w:eastAsia="仿宋" w:cs="仿宋"/>
          <w:sz w:val="32"/>
          <w:szCs w:val="32"/>
          <w:lang w:val="en-US" w:eastAsia="zh-CN"/>
        </w:rPr>
        <w:t>8</w:t>
      </w:r>
      <w:r>
        <w:rPr>
          <w:rFonts w:hint="eastAsia" w:ascii="仿宋" w:hAnsi="仿宋" w:eastAsia="仿宋" w:cs="仿宋"/>
          <w:sz w:val="32"/>
          <w:szCs w:val="32"/>
        </w:rPr>
        <w:t>年决算数相比，增加</w:t>
      </w:r>
      <w:r>
        <w:rPr>
          <w:rFonts w:hint="eastAsia" w:ascii="仿宋" w:hAnsi="仿宋" w:eastAsia="仿宋" w:cs="仿宋"/>
          <w:sz w:val="32"/>
          <w:szCs w:val="32"/>
          <w:lang w:val="en-US" w:eastAsia="zh-CN"/>
        </w:rPr>
        <w:t>60</w:t>
      </w:r>
      <w:r>
        <w:rPr>
          <w:rFonts w:hint="eastAsia" w:ascii="仿宋" w:hAnsi="仿宋" w:eastAsia="仿宋" w:cs="仿宋"/>
          <w:sz w:val="32"/>
          <w:szCs w:val="32"/>
        </w:rPr>
        <w:t>万元，增长3%，人员工资增长及学生和教师人数增多。</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（二）一般公共预算财政拨款支出决算结构情况。</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年度一般公共预算财政拨款支出</w:t>
      </w:r>
      <w:r>
        <w:rPr>
          <w:rFonts w:hint="eastAsia" w:ascii="仿宋" w:hAnsi="仿宋" w:eastAsia="仿宋" w:cs="仿宋"/>
          <w:sz w:val="32"/>
          <w:szCs w:val="32"/>
          <w:lang w:val="en-US" w:eastAsia="zh-CN"/>
        </w:rPr>
        <w:t>2020</w:t>
      </w:r>
      <w:r>
        <w:rPr>
          <w:rFonts w:hint="eastAsia" w:ascii="仿宋" w:hAnsi="仿宋" w:eastAsia="仿宋" w:cs="仿宋"/>
          <w:sz w:val="32"/>
          <w:szCs w:val="32"/>
        </w:rPr>
        <w:t>万元，主要用于以下方面：教育类支出（类）189</w:t>
      </w:r>
      <w:r>
        <w:rPr>
          <w:rFonts w:hint="eastAsia" w:ascii="仿宋" w:hAnsi="仿宋" w:eastAsia="仿宋" w:cs="仿宋"/>
          <w:sz w:val="32"/>
          <w:szCs w:val="32"/>
          <w:lang w:val="en-US" w:eastAsia="zh-CN"/>
        </w:rPr>
        <w:t>5</w:t>
      </w:r>
      <w:r>
        <w:rPr>
          <w:rFonts w:hint="eastAsia" w:ascii="仿宋" w:hAnsi="仿宋" w:eastAsia="仿宋" w:cs="仿宋"/>
          <w:sz w:val="32"/>
          <w:szCs w:val="32"/>
        </w:rPr>
        <w:t>万元，占9</w:t>
      </w:r>
      <w:r>
        <w:rPr>
          <w:rFonts w:hint="eastAsia" w:ascii="仿宋" w:hAnsi="仿宋" w:eastAsia="仿宋" w:cs="仿宋"/>
          <w:sz w:val="32"/>
          <w:szCs w:val="32"/>
          <w:lang w:val="en-US" w:eastAsia="zh-CN"/>
        </w:rPr>
        <w:t>3</w:t>
      </w:r>
      <w:r>
        <w:rPr>
          <w:rFonts w:hint="eastAsia" w:ascii="仿宋" w:hAnsi="仿宋" w:eastAsia="仿宋" w:cs="仿宋"/>
          <w:sz w:val="32"/>
          <w:szCs w:val="32"/>
        </w:rPr>
        <w:t>.</w:t>
      </w:r>
      <w:r>
        <w:rPr>
          <w:rFonts w:hint="eastAsia" w:ascii="仿宋" w:hAnsi="仿宋" w:eastAsia="仿宋" w:cs="仿宋"/>
          <w:sz w:val="32"/>
          <w:szCs w:val="32"/>
          <w:lang w:val="en-US" w:eastAsia="zh-CN"/>
        </w:rPr>
        <w:t>8</w:t>
      </w:r>
      <w:r>
        <w:rPr>
          <w:rFonts w:hint="eastAsia" w:ascii="仿宋" w:hAnsi="仿宋" w:eastAsia="仿宋" w:cs="仿宋"/>
          <w:sz w:val="32"/>
          <w:szCs w:val="32"/>
        </w:rPr>
        <w:t>%；社会保障和就业支出（类）</w:t>
      </w:r>
      <w:r>
        <w:rPr>
          <w:rFonts w:hint="eastAsia" w:ascii="仿宋" w:hAnsi="仿宋" w:eastAsia="仿宋" w:cs="仿宋"/>
          <w:sz w:val="32"/>
          <w:szCs w:val="32"/>
          <w:lang w:val="en-US" w:eastAsia="zh-CN"/>
        </w:rPr>
        <w:t>125</w:t>
      </w:r>
      <w:r>
        <w:rPr>
          <w:rFonts w:hint="eastAsia" w:ascii="仿宋" w:hAnsi="仿宋" w:eastAsia="仿宋" w:cs="仿宋"/>
          <w:sz w:val="32"/>
          <w:szCs w:val="32"/>
        </w:rPr>
        <w:t>万元，占</w:t>
      </w:r>
      <w:r>
        <w:rPr>
          <w:rFonts w:hint="eastAsia" w:ascii="仿宋" w:hAnsi="仿宋" w:eastAsia="仿宋" w:cs="仿宋"/>
          <w:sz w:val="32"/>
          <w:szCs w:val="32"/>
          <w:lang w:val="en-US" w:eastAsia="zh-CN"/>
        </w:rPr>
        <w:t>6</w:t>
      </w:r>
      <w:r>
        <w:rPr>
          <w:rFonts w:hint="eastAsia" w:ascii="仿宋" w:hAnsi="仿宋" w:eastAsia="仿宋" w:cs="仿宋"/>
          <w:sz w:val="32"/>
          <w:szCs w:val="32"/>
        </w:rPr>
        <w:t>.</w:t>
      </w: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 </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（三）一般公共预算财政拨款支出决算具体情况。</w:t>
      </w:r>
    </w:p>
    <w:p>
      <w:pPr>
        <w:widowControl/>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年度一般公共预算财政拨款支出年初预算为</w:t>
      </w:r>
      <w:r>
        <w:rPr>
          <w:rFonts w:hint="eastAsia" w:ascii="仿宋" w:hAnsi="仿宋" w:eastAsia="仿宋" w:cs="仿宋"/>
          <w:sz w:val="32"/>
          <w:szCs w:val="32"/>
          <w:lang w:val="en-US" w:eastAsia="zh-CN"/>
        </w:rPr>
        <w:t>2020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2020</w:t>
      </w:r>
      <w:r>
        <w:rPr>
          <w:rFonts w:hint="eastAsia" w:ascii="仿宋" w:hAnsi="仿宋" w:eastAsia="仿宋" w:cs="仿宋"/>
          <w:sz w:val="32"/>
          <w:szCs w:val="32"/>
        </w:rPr>
        <w:t>万元，完成年初预算的100%。其中：</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1、工资福利支出（类）基本工资（项）津贴补贴（项）奖金（项）职业年金缴费（项）</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年初预算为</w:t>
      </w:r>
      <w:r>
        <w:rPr>
          <w:rFonts w:hint="eastAsia" w:ascii="仿宋" w:hAnsi="仿宋" w:eastAsia="仿宋" w:cs="仿宋"/>
          <w:sz w:val="32"/>
          <w:szCs w:val="32"/>
          <w:lang w:val="en-US" w:eastAsia="zh-CN"/>
        </w:rPr>
        <w:t>810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810</w:t>
      </w:r>
      <w:r>
        <w:rPr>
          <w:rFonts w:hint="eastAsia" w:ascii="仿宋" w:hAnsi="仿宋" w:eastAsia="仿宋" w:cs="仿宋"/>
          <w:sz w:val="32"/>
          <w:szCs w:val="32"/>
        </w:rPr>
        <w:t>万元，完成年初预算的100%。</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2、社会保障和就业支出（类）行政事业单位离退休（款）机关事业单位基本养老保险缴费支出（项）</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年初预算为</w:t>
      </w:r>
      <w:r>
        <w:rPr>
          <w:rFonts w:hint="eastAsia" w:ascii="仿宋" w:hAnsi="仿宋" w:eastAsia="仿宋" w:cs="仿宋"/>
          <w:sz w:val="32"/>
          <w:szCs w:val="32"/>
          <w:lang w:val="en-US" w:eastAsia="zh-CN"/>
        </w:rPr>
        <w:t>278</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278</w:t>
      </w:r>
      <w:r>
        <w:rPr>
          <w:rFonts w:hint="eastAsia" w:ascii="仿宋" w:hAnsi="仿宋" w:eastAsia="仿宋" w:cs="仿宋"/>
          <w:sz w:val="32"/>
          <w:szCs w:val="32"/>
        </w:rPr>
        <w:t>万元，完成年初预算的100%。</w:t>
      </w:r>
    </w:p>
    <w:p>
      <w:pPr>
        <w:widowControl/>
        <w:numPr>
          <w:ilvl w:val="0"/>
          <w:numId w:val="5"/>
        </w:numPr>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行政事业单机医疗（类）事业单位医疗（项）</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 xml:space="preserve"> 201</w:t>
      </w:r>
      <w:r>
        <w:rPr>
          <w:rFonts w:hint="eastAsia" w:ascii="仿宋" w:hAnsi="仿宋" w:eastAsia="仿宋" w:cs="仿宋"/>
          <w:sz w:val="32"/>
          <w:szCs w:val="32"/>
          <w:lang w:val="en-US" w:eastAsia="zh-CN"/>
        </w:rPr>
        <w:t>9</w:t>
      </w:r>
      <w:r>
        <w:rPr>
          <w:rFonts w:hint="eastAsia" w:ascii="仿宋" w:hAnsi="仿宋" w:eastAsia="仿宋" w:cs="仿宋"/>
          <w:sz w:val="32"/>
          <w:szCs w:val="32"/>
        </w:rPr>
        <w:t>年初预算为58万元，支出决算为58万元，完成年初预算的100%。</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4、住房保障支出（类）住房改革支出（款）住房公积金（项）</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年初预算为154万元，支出决算为154万元，完成年初预算的100%。</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5、商品服务支出（类）办公费（项）水费（项）电费（项）差旅费（项）维修（护）费（项）</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年初预算为</w:t>
      </w:r>
      <w:r>
        <w:rPr>
          <w:rFonts w:hint="eastAsia" w:ascii="仿宋" w:hAnsi="仿宋" w:eastAsia="仿宋" w:cs="仿宋"/>
          <w:sz w:val="32"/>
          <w:szCs w:val="32"/>
          <w:lang w:val="en-US" w:eastAsia="zh-CN"/>
        </w:rPr>
        <w:t>164</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164</w:t>
      </w:r>
      <w:r>
        <w:rPr>
          <w:rFonts w:hint="eastAsia" w:ascii="仿宋" w:hAnsi="仿宋" w:eastAsia="仿宋" w:cs="仿宋"/>
          <w:sz w:val="32"/>
          <w:szCs w:val="32"/>
        </w:rPr>
        <w:t>万元，完成年初预算的100%。</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六、一般公共预算财政拨款基本支出决算情况说明</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年度一般公共预算财政拨款基本支出万元，其中：</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人员经费</w:t>
      </w:r>
      <w:r>
        <w:rPr>
          <w:rFonts w:hint="eastAsia" w:ascii="仿宋" w:hAnsi="仿宋" w:eastAsia="仿宋" w:cs="仿宋"/>
          <w:sz w:val="32"/>
          <w:szCs w:val="32"/>
          <w:lang w:val="en-US" w:eastAsia="zh-CN"/>
        </w:rPr>
        <w:t>1300</w:t>
      </w:r>
      <w:r>
        <w:rPr>
          <w:rFonts w:hint="eastAsia" w:ascii="仿宋" w:hAnsi="仿宋" w:eastAsia="仿宋" w:cs="仿宋"/>
          <w:sz w:val="32"/>
          <w:szCs w:val="32"/>
        </w:rPr>
        <w:t>万元，主要包括：基本工资、津贴补贴、奖金、伙食补助费、住房公积金、其他工资福利支出、退休费、抚恤金、生活补助、助学金、奖励金、其他对个人和家庭的补助支出；</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公用经费</w:t>
      </w:r>
      <w:r>
        <w:rPr>
          <w:rFonts w:hint="eastAsia" w:ascii="仿宋" w:hAnsi="仿宋" w:eastAsia="仿宋" w:cs="仿宋"/>
          <w:sz w:val="32"/>
          <w:szCs w:val="32"/>
          <w:lang w:val="en-US" w:eastAsia="zh-CN"/>
        </w:rPr>
        <w:t>164</w:t>
      </w:r>
      <w:r>
        <w:rPr>
          <w:rFonts w:hint="eastAsia" w:ascii="仿宋" w:hAnsi="仿宋" w:eastAsia="仿宋" w:cs="仿宋"/>
          <w:sz w:val="32"/>
          <w:szCs w:val="32"/>
        </w:rPr>
        <w:t>万元，主要包括：办公费、印刷费、手续费、水费、电费、邮电费、取暖费、差旅费、维修（护）费、租赁费、会议费、培训费、专用材料费、劳务费、委托业务费、其他商品和服务支出。</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七、一般公共预算财政拨款“三公”经费支出决算情况说明</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（一）“三公”经费财政拨款支出决算总体情况说明</w:t>
      </w:r>
    </w:p>
    <w:p>
      <w:pPr>
        <w:ind w:firstLine="640" w:firstLineChars="200"/>
        <w:rPr>
          <w:rFonts w:hint="eastAsia" w:ascii="仿宋" w:hAnsi="仿宋" w:eastAsia="仿宋" w:cs="仿宋"/>
          <w:sz w:val="32"/>
          <w:szCs w:val="32"/>
        </w:rPr>
      </w:pPr>
      <w:r>
        <w:rPr>
          <w:rFonts w:hint="eastAsia" w:ascii="仿宋" w:hAnsi="仿宋" w:eastAsia="仿宋" w:cs="仿宋"/>
          <w:bCs/>
          <w:color w:val="000000"/>
          <w:sz w:val="32"/>
          <w:szCs w:val="32"/>
        </w:rPr>
        <w:t>饶河县高级中学，201</w:t>
      </w:r>
      <w:r>
        <w:rPr>
          <w:rFonts w:hint="eastAsia" w:ascii="仿宋" w:hAnsi="仿宋" w:eastAsia="仿宋" w:cs="仿宋"/>
          <w:bCs/>
          <w:color w:val="000000"/>
          <w:sz w:val="32"/>
          <w:szCs w:val="32"/>
          <w:lang w:val="en-US" w:eastAsia="zh-CN"/>
        </w:rPr>
        <w:t>9</w:t>
      </w:r>
      <w:r>
        <w:rPr>
          <w:rFonts w:hint="eastAsia" w:ascii="仿宋" w:hAnsi="仿宋" w:eastAsia="仿宋" w:cs="仿宋"/>
          <w:bCs/>
          <w:color w:val="000000"/>
          <w:sz w:val="32"/>
          <w:szCs w:val="32"/>
        </w:rPr>
        <w:t>年“三公”经费支出</w:t>
      </w:r>
      <w:r>
        <w:rPr>
          <w:rFonts w:hint="eastAsia" w:ascii="仿宋" w:hAnsi="仿宋" w:eastAsia="仿宋" w:cs="仿宋"/>
          <w:bCs/>
          <w:color w:val="000000"/>
          <w:sz w:val="32"/>
          <w:szCs w:val="32"/>
          <w:lang w:val="en-US" w:eastAsia="zh-CN"/>
        </w:rPr>
        <w:t>0</w:t>
      </w:r>
      <w:r>
        <w:rPr>
          <w:rFonts w:hint="eastAsia" w:ascii="仿宋" w:hAnsi="仿宋" w:eastAsia="仿宋" w:cs="仿宋"/>
          <w:bCs/>
          <w:color w:val="000000"/>
          <w:sz w:val="32"/>
          <w:szCs w:val="32"/>
        </w:rPr>
        <w:t>万元，与年初预算和201</w:t>
      </w:r>
      <w:r>
        <w:rPr>
          <w:rFonts w:hint="eastAsia" w:ascii="仿宋" w:hAnsi="仿宋" w:eastAsia="仿宋" w:cs="仿宋"/>
          <w:bCs/>
          <w:color w:val="000000"/>
          <w:sz w:val="32"/>
          <w:szCs w:val="32"/>
          <w:lang w:val="en-US" w:eastAsia="zh-CN"/>
        </w:rPr>
        <w:t>9</w:t>
      </w:r>
      <w:r>
        <w:rPr>
          <w:rFonts w:hint="eastAsia" w:ascii="仿宋" w:hAnsi="仿宋" w:eastAsia="仿宋" w:cs="仿宋"/>
          <w:bCs/>
          <w:color w:val="000000"/>
          <w:sz w:val="32"/>
          <w:szCs w:val="32"/>
        </w:rPr>
        <w:t>年部门决算数相同。</w:t>
      </w:r>
      <w:r>
        <w:rPr>
          <w:rFonts w:hint="eastAsia" w:ascii="仿宋" w:hAnsi="仿宋" w:eastAsia="仿宋" w:cs="仿宋"/>
          <w:color w:val="000000"/>
          <w:sz w:val="32"/>
          <w:szCs w:val="32"/>
        </w:rPr>
        <w:t>公务接待0万元。国内公务接待批次0次，国内公务接待人次0人。</w:t>
      </w:r>
      <w:r>
        <w:rPr>
          <w:rFonts w:hint="eastAsia" w:ascii="仿宋" w:hAnsi="仿宋" w:eastAsia="仿宋" w:cs="仿宋"/>
          <w:bCs/>
          <w:color w:val="000000"/>
          <w:sz w:val="32"/>
          <w:szCs w:val="32"/>
        </w:rPr>
        <w:t>因公出国（境）费用无。</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（二）“三公”经费财政拨款支出决算具体情况说明。</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b/>
          <w:bCs/>
          <w:sz w:val="32"/>
          <w:szCs w:val="32"/>
        </w:rPr>
        <w:t>因公出国（境）费</w:t>
      </w:r>
      <w:r>
        <w:rPr>
          <w:rFonts w:hint="eastAsia" w:ascii="仿宋" w:hAnsi="仿宋" w:eastAsia="仿宋" w:cs="仿宋"/>
          <w:sz w:val="32"/>
          <w:szCs w:val="32"/>
        </w:rPr>
        <w:t>年初预算为0万元，支出决算为0万元。</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b/>
          <w:bCs/>
          <w:sz w:val="32"/>
          <w:szCs w:val="32"/>
        </w:rPr>
        <w:t>公务用车购置及运行费</w:t>
      </w:r>
      <w:r>
        <w:rPr>
          <w:rFonts w:hint="eastAsia" w:ascii="仿宋" w:hAnsi="仿宋" w:eastAsia="仿宋" w:cs="仿宋"/>
          <w:sz w:val="32"/>
          <w:szCs w:val="32"/>
        </w:rPr>
        <w:t>年初预算为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万元，完成预算的0%。</w:t>
      </w:r>
    </w:p>
    <w:p>
      <w:pPr>
        <w:widowControl/>
        <w:spacing w:line="360" w:lineRule="auto"/>
        <w:ind w:firstLine="643" w:firstLineChars="200"/>
        <w:jc w:val="left"/>
        <w:rPr>
          <w:rFonts w:hint="eastAsia" w:ascii="仿宋" w:hAnsi="仿宋" w:eastAsia="仿宋" w:cs="仿宋"/>
          <w:sz w:val="32"/>
          <w:szCs w:val="32"/>
        </w:rPr>
      </w:pPr>
      <w:r>
        <w:rPr>
          <w:rFonts w:hint="eastAsia" w:ascii="仿宋" w:hAnsi="仿宋" w:eastAsia="仿宋" w:cs="仿宋"/>
          <w:b/>
          <w:bCs/>
          <w:sz w:val="32"/>
          <w:szCs w:val="32"/>
        </w:rPr>
        <w:t>3、公务接待费</w:t>
      </w:r>
      <w:r>
        <w:rPr>
          <w:rFonts w:hint="eastAsia" w:ascii="仿宋" w:hAnsi="仿宋" w:eastAsia="仿宋" w:cs="仿宋"/>
          <w:sz w:val="32"/>
          <w:szCs w:val="32"/>
        </w:rPr>
        <w:t>年初预算为0万元，支出决算为0万元，完成预算的0%。</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八、政府性基金预算财政拨款收入支出决算情况说明</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年度政府性基金预算财政拨款年初结转和结余0万元，本年收入决算数0万元，本年支出决算数0万元，年末结转和结余0万元。</w:t>
      </w:r>
    </w:p>
    <w:p>
      <w:pPr>
        <w:widowControl/>
        <w:numPr>
          <w:ilvl w:val="0"/>
          <w:numId w:val="6"/>
        </w:numPr>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预算绩效管理工作开展情况说明。</w:t>
      </w:r>
    </w:p>
    <w:p>
      <w:pPr>
        <w:autoSpaceDN w:val="0"/>
        <w:spacing w:after="45"/>
        <w:ind w:firstLine="640" w:firstLineChars="200"/>
        <w:rPr>
          <w:rFonts w:hint="eastAsia" w:ascii="仿宋" w:hAnsi="仿宋" w:eastAsia="仿宋" w:cs="仿宋"/>
          <w:bCs/>
          <w:color w:val="000000"/>
          <w:sz w:val="32"/>
          <w:szCs w:val="32"/>
        </w:rPr>
      </w:pPr>
      <w:r>
        <w:rPr>
          <w:rFonts w:hint="eastAsia" w:ascii="仿宋" w:hAnsi="仿宋" w:eastAsia="仿宋" w:cs="仿宋"/>
          <w:bCs/>
          <w:color w:val="000000"/>
          <w:sz w:val="32"/>
          <w:szCs w:val="32"/>
        </w:rPr>
        <w:t>201</w:t>
      </w:r>
      <w:r>
        <w:rPr>
          <w:rFonts w:hint="eastAsia" w:ascii="仿宋" w:hAnsi="仿宋" w:eastAsia="仿宋" w:cs="仿宋"/>
          <w:bCs/>
          <w:color w:val="000000"/>
          <w:sz w:val="32"/>
          <w:szCs w:val="32"/>
          <w:lang w:val="en-US" w:eastAsia="zh-CN"/>
        </w:rPr>
        <w:t>9</w:t>
      </w:r>
      <w:r>
        <w:rPr>
          <w:rFonts w:hint="eastAsia" w:ascii="仿宋" w:hAnsi="仿宋" w:eastAsia="仿宋" w:cs="仿宋"/>
          <w:bCs/>
          <w:color w:val="000000"/>
          <w:sz w:val="32"/>
          <w:szCs w:val="32"/>
        </w:rPr>
        <w:t>年本部门实际支出与计划规定的用途一致，资金收支平衡。严格执行财务制度，无截留、挤占、挪用项目资金等违法行为。财务制度健全，财务信息真实完整。</w:t>
      </w:r>
    </w:p>
    <w:p>
      <w:pPr>
        <w:widowControl/>
        <w:spacing w:line="360" w:lineRule="auto"/>
        <w:ind w:firstLine="640" w:firstLineChars="200"/>
        <w:jc w:val="left"/>
        <w:rPr>
          <w:rFonts w:hint="eastAsia" w:ascii="仿宋" w:hAnsi="仿宋" w:eastAsia="仿宋" w:cs="仿宋"/>
          <w:b/>
          <w:bCs/>
          <w:sz w:val="32"/>
          <w:szCs w:val="32"/>
        </w:rPr>
      </w:pPr>
      <w:r>
        <w:rPr>
          <w:rFonts w:hint="eastAsia" w:ascii="仿宋" w:hAnsi="仿宋" w:eastAsia="仿宋" w:cs="仿宋"/>
          <w:sz w:val="32"/>
          <w:szCs w:val="32"/>
        </w:rPr>
        <w:t>。</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十、其他重要事项情况说明</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（一）机关运行经费支出情况</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19</w:t>
      </w:r>
      <w:r>
        <w:rPr>
          <w:rFonts w:hint="eastAsia" w:ascii="仿宋" w:hAnsi="仿宋" w:eastAsia="仿宋" w:cs="仿宋"/>
          <w:sz w:val="32"/>
          <w:szCs w:val="32"/>
        </w:rPr>
        <w:t xml:space="preserve">年度机关运行经费支出0万元，较年初预算增加0万元，增长0%。 </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（二）政府采购支出情况</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9</w:t>
      </w:r>
      <w:r>
        <w:rPr>
          <w:rFonts w:hint="eastAsia" w:ascii="仿宋" w:hAnsi="仿宋" w:eastAsia="仿宋" w:cs="仿宋"/>
          <w:sz w:val="32"/>
          <w:szCs w:val="32"/>
        </w:rPr>
        <w:t>年本部门政府采购支出总额0万元.</w:t>
      </w:r>
    </w:p>
    <w:p>
      <w:pPr>
        <w:widowControl/>
        <w:spacing w:line="360" w:lineRule="auto"/>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（三）国有资产占用情况</w:t>
      </w:r>
    </w:p>
    <w:p>
      <w:pPr>
        <w:widowControl/>
        <w:spacing w:line="360" w:lineRule="auto"/>
        <w:ind w:firstLine="640" w:firstLineChars="200"/>
        <w:jc w:val="left"/>
        <w:rPr>
          <w:rFonts w:hint="eastAsia" w:ascii="仿宋" w:hAnsi="仿宋" w:eastAsia="仿宋" w:cs="仿宋"/>
          <w:sz w:val="32"/>
          <w:szCs w:val="32"/>
        </w:rPr>
      </w:pPr>
      <w:r>
        <w:rPr>
          <w:rFonts w:hint="eastAsia" w:ascii="仿宋" w:hAnsi="仿宋" w:eastAsia="仿宋" w:cs="仿宋"/>
          <w:sz w:val="32"/>
          <w:szCs w:val="32"/>
        </w:rPr>
        <w:t>截至201</w:t>
      </w:r>
      <w:r>
        <w:rPr>
          <w:rFonts w:hint="eastAsia" w:ascii="仿宋" w:hAnsi="仿宋" w:eastAsia="仿宋" w:cs="仿宋"/>
          <w:sz w:val="32"/>
          <w:szCs w:val="32"/>
          <w:lang w:val="en-US" w:eastAsia="zh-CN"/>
        </w:rPr>
        <w:t>9</w:t>
      </w:r>
      <w:r>
        <w:rPr>
          <w:rFonts w:hint="eastAsia" w:ascii="仿宋" w:hAnsi="仿宋" w:eastAsia="仿宋" w:cs="仿宋"/>
          <w:sz w:val="32"/>
          <w:szCs w:val="32"/>
        </w:rPr>
        <w:t>年12月31日，本部门共有车辆0辆。</w:t>
      </w:r>
    </w:p>
    <w:p>
      <w:pPr>
        <w:spacing w:line="360" w:lineRule="auto"/>
        <w:rPr>
          <w:rFonts w:hint="eastAsia" w:ascii="仿宋" w:hAnsi="仿宋" w:eastAsia="仿宋" w:cs="仿宋"/>
          <w:sz w:val="32"/>
          <w:szCs w:val="32"/>
        </w:rPr>
      </w:pPr>
    </w:p>
    <w:p>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第三部分名词解释</w:t>
      </w:r>
    </w:p>
    <w:p>
      <w:pPr>
        <w:spacing w:line="360" w:lineRule="auto"/>
        <w:rPr>
          <w:rFonts w:hint="eastAsia" w:ascii="仿宋" w:hAnsi="仿宋" w:eastAsia="仿宋" w:cs="仿宋"/>
          <w:sz w:val="32"/>
          <w:szCs w:val="32"/>
        </w:rPr>
      </w:pPr>
    </w:p>
    <w:p>
      <w:pPr>
        <w:spacing w:line="360" w:lineRule="auto"/>
        <w:ind w:firstLine="660"/>
        <w:rPr>
          <w:rFonts w:hint="eastAsia" w:ascii="仿宋" w:hAnsi="仿宋" w:eastAsia="仿宋" w:cs="仿宋"/>
          <w:sz w:val="32"/>
          <w:szCs w:val="32"/>
        </w:rPr>
      </w:pPr>
      <w:r>
        <w:rPr>
          <w:rFonts w:hint="eastAsia" w:ascii="仿宋" w:hAnsi="仿宋" w:eastAsia="仿宋" w:cs="仿宋"/>
          <w:sz w:val="32"/>
          <w:szCs w:val="32"/>
        </w:rPr>
        <w:t>根据《201</w:t>
      </w:r>
      <w:r>
        <w:rPr>
          <w:rFonts w:hint="eastAsia" w:ascii="仿宋" w:hAnsi="仿宋" w:eastAsia="仿宋" w:cs="仿宋"/>
          <w:sz w:val="32"/>
          <w:szCs w:val="32"/>
          <w:lang w:val="en-US" w:eastAsia="zh-CN"/>
        </w:rPr>
        <w:t>9</w:t>
      </w:r>
      <w:r>
        <w:rPr>
          <w:rFonts w:hint="eastAsia" w:ascii="仿宋" w:hAnsi="仿宋" w:eastAsia="仿宋" w:cs="仿宋"/>
          <w:sz w:val="32"/>
          <w:szCs w:val="32"/>
        </w:rPr>
        <w:t>年政府收支分类科目》对201</w:t>
      </w:r>
      <w:r>
        <w:rPr>
          <w:rFonts w:hint="eastAsia" w:ascii="仿宋" w:hAnsi="仿宋" w:eastAsia="仿宋" w:cs="仿宋"/>
          <w:sz w:val="32"/>
          <w:szCs w:val="32"/>
          <w:lang w:val="en-US" w:eastAsia="zh-CN"/>
        </w:rPr>
        <w:t>9</w:t>
      </w:r>
      <w:r>
        <w:rPr>
          <w:rFonts w:hint="eastAsia" w:ascii="仿宋" w:hAnsi="仿宋" w:eastAsia="仿宋" w:cs="仿宋"/>
          <w:sz w:val="32"/>
          <w:szCs w:val="32"/>
        </w:rPr>
        <w:t>年度部门决算公开中相关名词解释如下：</w:t>
      </w:r>
      <w:r>
        <w:rPr>
          <w:rFonts w:hint="eastAsia" w:ascii="仿宋" w:hAnsi="仿宋" w:eastAsia="仿宋" w:cs="仿宋"/>
          <w:sz w:val="32"/>
          <w:szCs w:val="32"/>
        </w:rPr>
        <w:br w:type="textWrapping"/>
      </w:r>
      <w:r>
        <w:rPr>
          <w:rFonts w:hint="eastAsia" w:ascii="仿宋" w:hAnsi="仿宋" w:eastAsia="仿宋" w:cs="仿宋"/>
          <w:sz w:val="32"/>
          <w:szCs w:val="32"/>
        </w:rPr>
        <w:t>　　财政拨款收入：反映财政部门用公共预算收入安排的预算单位资金。</w:t>
      </w:r>
    </w:p>
    <w:p>
      <w:pPr>
        <w:spacing w:line="360" w:lineRule="auto"/>
        <w:ind w:firstLine="660"/>
        <w:rPr>
          <w:rFonts w:hint="eastAsia" w:ascii="仿宋" w:hAnsi="仿宋" w:eastAsia="仿宋" w:cs="仿宋"/>
          <w:color w:val="111111"/>
          <w:kern w:val="0"/>
          <w:sz w:val="32"/>
          <w:szCs w:val="32"/>
        </w:rPr>
      </w:pPr>
      <w:r>
        <w:rPr>
          <w:rFonts w:hint="eastAsia" w:ascii="仿宋" w:hAnsi="仿宋" w:eastAsia="仿宋" w:cs="仿宋"/>
          <w:sz w:val="32"/>
          <w:szCs w:val="32"/>
        </w:rPr>
        <w:t>一般公共预算拨款</w:t>
      </w:r>
      <w:r>
        <w:rPr>
          <w:rFonts w:hint="eastAsia" w:ascii="仿宋" w:hAnsi="仿宋" w:eastAsia="仿宋" w:cs="仿宋"/>
          <w:bCs/>
          <w:color w:val="111111"/>
          <w:kern w:val="0"/>
          <w:sz w:val="32"/>
          <w:szCs w:val="32"/>
        </w:rPr>
        <w:t>：</w:t>
      </w:r>
      <w:r>
        <w:rPr>
          <w:rFonts w:hint="eastAsia" w:ascii="仿宋" w:hAnsi="仿宋" w:eastAsia="仿宋" w:cs="仿宋"/>
          <w:color w:val="111111"/>
          <w:kern w:val="0"/>
          <w:sz w:val="32"/>
          <w:szCs w:val="32"/>
        </w:rPr>
        <w:t>指单位本年度从区级财政部门取得的财政拨款。</w:t>
      </w:r>
    </w:p>
    <w:p>
      <w:pPr>
        <w:widowControl/>
        <w:spacing w:line="360" w:lineRule="auto"/>
        <w:ind w:firstLine="640" w:firstLineChars="200"/>
        <w:jc w:val="left"/>
        <w:rPr>
          <w:rFonts w:hint="eastAsia" w:ascii="仿宋" w:hAnsi="仿宋" w:eastAsia="仿宋" w:cs="仿宋"/>
          <w:i/>
          <w:iCs/>
          <w:color w:val="111111"/>
          <w:kern w:val="0"/>
          <w:sz w:val="32"/>
          <w:szCs w:val="32"/>
        </w:rPr>
      </w:pPr>
      <w:r>
        <w:rPr>
          <w:rFonts w:hint="eastAsia" w:ascii="仿宋" w:hAnsi="仿宋" w:eastAsia="仿宋" w:cs="仿宋"/>
          <w:bCs/>
          <w:color w:val="111111"/>
          <w:kern w:val="0"/>
          <w:sz w:val="32"/>
          <w:szCs w:val="32"/>
        </w:rPr>
        <w:t>事业收入：</w:t>
      </w:r>
      <w:r>
        <w:rPr>
          <w:rFonts w:hint="eastAsia" w:ascii="仿宋" w:hAnsi="仿宋" w:eastAsia="仿宋" w:cs="仿宋"/>
          <w:color w:val="111111"/>
          <w:kern w:val="0"/>
          <w:sz w:val="32"/>
          <w:szCs w:val="32"/>
        </w:rPr>
        <w:t>指事业单位开展专业业务活动及其辅助活动取得的收入，事业单位收到的财政专户实际核拨的教育收费等资金在此反映。</w:t>
      </w:r>
    </w:p>
    <w:p>
      <w:pPr>
        <w:widowControl/>
        <w:spacing w:line="360" w:lineRule="auto"/>
        <w:ind w:firstLine="645"/>
        <w:jc w:val="left"/>
        <w:rPr>
          <w:rFonts w:hint="eastAsia" w:ascii="仿宋" w:hAnsi="仿宋" w:eastAsia="仿宋" w:cs="仿宋"/>
          <w:color w:val="111111"/>
          <w:kern w:val="0"/>
          <w:sz w:val="32"/>
          <w:szCs w:val="32"/>
        </w:rPr>
      </w:pPr>
      <w:r>
        <w:rPr>
          <w:rFonts w:hint="eastAsia" w:ascii="仿宋" w:hAnsi="仿宋" w:eastAsia="仿宋" w:cs="仿宋"/>
          <w:bCs/>
          <w:color w:val="111111"/>
          <w:kern w:val="0"/>
          <w:sz w:val="32"/>
          <w:szCs w:val="32"/>
        </w:rPr>
        <w:t>其他收入：</w:t>
      </w:r>
      <w:r>
        <w:rPr>
          <w:rFonts w:hint="eastAsia" w:ascii="仿宋" w:hAnsi="仿宋" w:eastAsia="仿宋" w:cs="仿宋"/>
          <w:color w:val="111111"/>
          <w:kern w:val="0"/>
          <w:sz w:val="32"/>
          <w:szCs w:val="32"/>
        </w:rPr>
        <w:t>指单位取得的除上述“财政拨款收入”、“事业收入”、“经营收入”等以外的各项收入。</w:t>
      </w:r>
    </w:p>
    <w:p>
      <w:pPr>
        <w:widowControl/>
        <w:spacing w:line="360" w:lineRule="auto"/>
        <w:jc w:val="left"/>
        <w:rPr>
          <w:rFonts w:hint="eastAsia" w:ascii="仿宋" w:hAnsi="仿宋" w:eastAsia="仿宋" w:cs="仿宋"/>
          <w:color w:val="111111"/>
          <w:kern w:val="0"/>
          <w:sz w:val="32"/>
          <w:szCs w:val="32"/>
        </w:rPr>
      </w:pPr>
      <w:r>
        <w:rPr>
          <w:rFonts w:hint="eastAsia" w:ascii="仿宋" w:hAnsi="仿宋" w:eastAsia="仿宋" w:cs="仿宋"/>
          <w:color w:val="111111"/>
          <w:kern w:val="0"/>
          <w:sz w:val="32"/>
          <w:szCs w:val="32"/>
        </w:rPr>
        <w:t>　　</w:t>
      </w:r>
      <w:r>
        <w:rPr>
          <w:rFonts w:hint="eastAsia" w:ascii="仿宋" w:hAnsi="仿宋" w:eastAsia="仿宋" w:cs="仿宋"/>
          <w:bCs/>
          <w:color w:val="111111"/>
          <w:kern w:val="0"/>
          <w:sz w:val="32"/>
          <w:szCs w:val="32"/>
        </w:rPr>
        <w:t>用事业基金弥补收支差额：</w:t>
      </w:r>
      <w:r>
        <w:rPr>
          <w:rFonts w:hint="eastAsia" w:ascii="仿宋" w:hAnsi="仿宋" w:eastAsia="仿宋" w:cs="仿宋"/>
          <w:color w:val="111111"/>
          <w:kern w:val="0"/>
          <w:sz w:val="32"/>
          <w:szCs w:val="32"/>
        </w:rPr>
        <w:t>指事业单位用事业基金弥补当年收支差额的数额。 </w:t>
      </w:r>
    </w:p>
    <w:p>
      <w:pPr>
        <w:widowControl/>
        <w:spacing w:line="360" w:lineRule="auto"/>
        <w:jc w:val="left"/>
        <w:rPr>
          <w:rFonts w:hint="eastAsia" w:ascii="仿宋" w:hAnsi="仿宋" w:eastAsia="仿宋" w:cs="仿宋"/>
          <w:color w:val="111111"/>
          <w:kern w:val="0"/>
          <w:sz w:val="32"/>
          <w:szCs w:val="32"/>
        </w:rPr>
      </w:pPr>
      <w:r>
        <w:rPr>
          <w:rFonts w:hint="eastAsia" w:ascii="仿宋" w:hAnsi="仿宋" w:eastAsia="仿宋" w:cs="仿宋"/>
          <w:color w:val="111111"/>
          <w:kern w:val="0"/>
          <w:sz w:val="32"/>
          <w:szCs w:val="32"/>
        </w:rPr>
        <w:t>　　</w:t>
      </w:r>
      <w:r>
        <w:rPr>
          <w:rFonts w:hint="eastAsia" w:ascii="仿宋" w:hAnsi="仿宋" w:eastAsia="仿宋" w:cs="仿宋"/>
          <w:bCs/>
          <w:color w:val="111111"/>
          <w:kern w:val="0"/>
          <w:sz w:val="32"/>
          <w:szCs w:val="32"/>
        </w:rPr>
        <w:t>年初结转和结余：</w:t>
      </w:r>
      <w:r>
        <w:rPr>
          <w:rFonts w:hint="eastAsia" w:ascii="仿宋" w:hAnsi="仿宋" w:eastAsia="仿宋" w:cs="仿宋"/>
          <w:color w:val="111111"/>
          <w:kern w:val="0"/>
          <w:sz w:val="32"/>
          <w:szCs w:val="32"/>
        </w:rPr>
        <w:t>指单位上年结转本年使用的基本支出结转、项目支出结转和结余和经营结余。 </w:t>
      </w:r>
    </w:p>
    <w:p>
      <w:pPr>
        <w:widowControl/>
        <w:spacing w:line="360" w:lineRule="auto"/>
        <w:ind w:firstLine="640" w:firstLineChars="200"/>
        <w:jc w:val="left"/>
        <w:rPr>
          <w:rFonts w:hint="eastAsia" w:ascii="仿宋" w:hAnsi="仿宋" w:eastAsia="仿宋" w:cs="仿宋"/>
          <w:bCs/>
          <w:color w:val="111111"/>
          <w:kern w:val="0"/>
          <w:sz w:val="32"/>
          <w:szCs w:val="32"/>
        </w:rPr>
      </w:pPr>
      <w:r>
        <w:rPr>
          <w:rFonts w:hint="eastAsia" w:ascii="仿宋" w:hAnsi="仿宋" w:eastAsia="仿宋" w:cs="仿宋"/>
          <w:bCs/>
          <w:color w:val="111111"/>
          <w:kern w:val="0"/>
          <w:sz w:val="32"/>
          <w:szCs w:val="32"/>
        </w:rPr>
        <w:t>年末结转和结余资金：指本年度或以前年度预算安排、因客观条件发生变化无法按原计划实施，需要延迟到以后年度按有关规定继续使用的资金。</w:t>
      </w:r>
    </w:p>
    <w:p>
      <w:pPr>
        <w:widowControl/>
        <w:spacing w:line="360" w:lineRule="auto"/>
        <w:ind w:firstLine="640" w:firstLineChars="200"/>
        <w:jc w:val="left"/>
        <w:rPr>
          <w:rFonts w:hint="eastAsia" w:ascii="仿宋" w:hAnsi="仿宋" w:eastAsia="仿宋" w:cs="仿宋"/>
          <w:bCs/>
          <w:color w:val="111111"/>
          <w:kern w:val="0"/>
          <w:sz w:val="32"/>
          <w:szCs w:val="32"/>
        </w:rPr>
      </w:pPr>
      <w:r>
        <w:rPr>
          <w:rFonts w:hint="eastAsia" w:ascii="仿宋" w:hAnsi="仿宋" w:eastAsia="仿宋" w:cs="仿宋"/>
          <w:bCs/>
          <w:color w:val="111111"/>
          <w:kern w:val="0"/>
          <w:sz w:val="32"/>
          <w:szCs w:val="32"/>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lang w:val="en-US" w:eastAsia="zh-CN"/>
        </w:rPr>
        <w:t xml:space="preserve">    </w:t>
      </w:r>
      <w:r>
        <w:rPr>
          <w:rFonts w:hint="eastAsia" w:ascii="仿宋" w:hAnsi="仿宋" w:eastAsia="仿宋" w:cs="仿宋"/>
          <w:bCs/>
          <w:color w:val="111111"/>
          <w:kern w:val="0"/>
          <w:sz w:val="32"/>
          <w:szCs w:val="32"/>
        </w:rPr>
        <w:t>一般公共财政预算支出：反映公共财政预算收入安排的支出。</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lang w:val="en-US" w:eastAsia="zh-CN"/>
        </w:rPr>
        <w:t xml:space="preserve">    </w:t>
      </w:r>
      <w:r>
        <w:rPr>
          <w:rFonts w:hint="eastAsia" w:ascii="仿宋" w:hAnsi="仿宋" w:eastAsia="仿宋" w:cs="仿宋"/>
          <w:bCs/>
          <w:color w:val="111111"/>
          <w:kern w:val="0"/>
          <w:sz w:val="32"/>
          <w:szCs w:val="32"/>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对个人和家庭的补助：反映政府用于对个人和家庭的补助支出。</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政府性基金预算：对依照法律、行政法规的规定，在一定期限内向特定对象征收、收取或者其他方式筹集的资金，专项用于特定公共事业发展的收支预算。</w:t>
      </w:r>
    </w:p>
    <w:p>
      <w:pPr>
        <w:widowControl/>
        <w:spacing w:line="360" w:lineRule="auto"/>
        <w:ind w:firstLine="640" w:firstLineChars="200"/>
        <w:jc w:val="left"/>
        <w:rPr>
          <w:rFonts w:hint="eastAsia" w:ascii="仿宋" w:hAnsi="仿宋" w:eastAsia="仿宋" w:cs="仿宋"/>
          <w:bCs/>
          <w:color w:val="111111"/>
          <w:kern w:val="0"/>
          <w:sz w:val="32"/>
          <w:szCs w:val="32"/>
        </w:rPr>
      </w:pPr>
      <w:r>
        <w:rPr>
          <w:rFonts w:hint="eastAsia" w:ascii="仿宋" w:hAnsi="仿宋" w:eastAsia="仿宋" w:cs="仿宋"/>
          <w:bCs/>
          <w:color w:val="111111"/>
          <w:kern w:val="0"/>
          <w:sz w:val="32"/>
          <w:szCs w:val="32"/>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　　政府性基金支出：反映政府基金收入</w:t>
      </w:r>
      <w:r>
        <w:rPr>
          <w:rFonts w:hint="eastAsia" w:ascii="仿宋" w:hAnsi="仿宋" w:eastAsia="仿宋" w:cs="仿宋"/>
          <w:bCs/>
          <w:color w:val="111111"/>
          <w:kern w:val="0"/>
          <w:sz w:val="32"/>
          <w:szCs w:val="32"/>
          <w:lang w:eastAsia="zh-CN"/>
        </w:rPr>
        <w:t>安排</w:t>
      </w:r>
      <w:r>
        <w:rPr>
          <w:rFonts w:hint="eastAsia" w:ascii="仿宋" w:hAnsi="仿宋" w:eastAsia="仿宋" w:cs="仿宋"/>
          <w:bCs/>
          <w:color w:val="111111"/>
          <w:kern w:val="0"/>
          <w:sz w:val="32"/>
          <w:szCs w:val="32"/>
        </w:rPr>
        <w:t>的支出。</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rPr>
        <w:t>基本支出：指为保障机构正常运转、完成日常工作任务而发生的人员支出和公用支出。 </w:t>
      </w:r>
    </w:p>
    <w:p>
      <w:pPr>
        <w:widowControl/>
        <w:spacing w:line="360" w:lineRule="auto"/>
        <w:ind w:firstLine="640" w:firstLineChars="200"/>
        <w:jc w:val="left"/>
        <w:rPr>
          <w:rFonts w:hint="eastAsia" w:ascii="仿宋" w:hAnsi="仿宋" w:eastAsia="仿宋" w:cs="仿宋"/>
          <w:bCs/>
          <w:color w:val="111111"/>
          <w:kern w:val="0"/>
          <w:sz w:val="32"/>
          <w:szCs w:val="32"/>
        </w:rPr>
      </w:pPr>
      <w:r>
        <w:rPr>
          <w:rFonts w:hint="eastAsia" w:ascii="仿宋" w:hAnsi="仿宋" w:eastAsia="仿宋" w:cs="仿宋"/>
          <w:bCs/>
          <w:color w:val="111111"/>
          <w:kern w:val="0"/>
          <w:sz w:val="32"/>
          <w:szCs w:val="32"/>
        </w:rPr>
        <w:t>项目支出：指在基本支出之外为完成特定的行政任务或事业发展目标所发生的支出。</w:t>
      </w:r>
    </w:p>
    <w:p>
      <w:pPr>
        <w:widowControl/>
        <w:spacing w:line="360" w:lineRule="auto"/>
        <w:ind w:firstLine="640" w:firstLineChars="200"/>
        <w:jc w:val="left"/>
        <w:rPr>
          <w:rFonts w:hint="eastAsia" w:ascii="仿宋" w:hAnsi="仿宋" w:eastAsia="仿宋" w:cs="仿宋"/>
          <w:bCs/>
          <w:color w:val="111111"/>
          <w:kern w:val="0"/>
          <w:sz w:val="32"/>
          <w:szCs w:val="32"/>
        </w:rPr>
      </w:pPr>
      <w:r>
        <w:rPr>
          <w:rFonts w:hint="eastAsia" w:ascii="仿宋" w:hAnsi="仿宋" w:eastAsia="仿宋" w:cs="仿宋"/>
          <w:bCs/>
          <w:color w:val="111111"/>
          <w:kern w:val="0"/>
          <w:sz w:val="32"/>
          <w:szCs w:val="32"/>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widowControl/>
        <w:spacing w:line="360" w:lineRule="auto"/>
        <w:ind w:firstLine="640" w:firstLineChars="200"/>
        <w:jc w:val="left"/>
        <w:rPr>
          <w:rFonts w:hint="eastAsia" w:ascii="仿宋" w:hAnsi="仿宋" w:eastAsia="仿宋" w:cs="仿宋"/>
          <w:bCs/>
          <w:color w:val="111111"/>
          <w:kern w:val="0"/>
          <w:sz w:val="30"/>
          <w:szCs w:val="30"/>
        </w:rPr>
      </w:pPr>
      <w:r>
        <w:rPr>
          <w:rFonts w:hint="eastAsia" w:ascii="仿宋" w:hAnsi="仿宋" w:eastAsia="仿宋" w:cs="仿宋"/>
          <w:bCs/>
          <w:color w:val="111111"/>
          <w:kern w:val="0"/>
          <w:sz w:val="32"/>
          <w:szCs w:val="32"/>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2"/>
          <w:szCs w:val="32"/>
        </w:rPr>
        <w:br w:type="textWrapping"/>
      </w:r>
      <w:r>
        <w:rPr>
          <w:rFonts w:hint="eastAsia" w:ascii="仿宋" w:hAnsi="仿宋" w:eastAsia="仿宋" w:cs="仿宋"/>
          <w:bCs/>
          <w:color w:val="111111"/>
          <w:kern w:val="0"/>
          <w:sz w:val="32"/>
          <w:szCs w:val="32"/>
          <w:lang w:val="en-US" w:eastAsia="zh-CN"/>
        </w:rPr>
        <w:t xml:space="preserve">    </w:t>
      </w:r>
      <w:r>
        <w:rPr>
          <w:rFonts w:hint="eastAsia" w:ascii="仿宋" w:hAnsi="仿宋" w:eastAsia="仿宋" w:cs="仿宋"/>
          <w:bCs/>
          <w:color w:val="111111"/>
          <w:kern w:val="0"/>
          <w:sz w:val="32"/>
          <w:szCs w:val="32"/>
        </w:rPr>
        <w:t>政府采购：指国家各级政府为从事日常的政务活动或为了满足公共服务的目的，利用国家</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"http://baike.so.com/doc/5716834-5929560.html" \t "_blank" </w:instrText>
      </w:r>
      <w:r>
        <w:rPr>
          <w:rFonts w:hint="eastAsia" w:ascii="仿宋" w:hAnsi="仿宋" w:eastAsia="仿宋" w:cs="仿宋"/>
          <w:sz w:val="32"/>
          <w:szCs w:val="32"/>
        </w:rPr>
        <w:fldChar w:fldCharType="separate"/>
      </w:r>
      <w:r>
        <w:rPr>
          <w:rFonts w:hint="eastAsia" w:ascii="仿宋" w:hAnsi="仿宋" w:eastAsia="仿宋" w:cs="仿宋"/>
          <w:bCs/>
          <w:color w:val="111111"/>
          <w:kern w:val="0"/>
          <w:sz w:val="32"/>
          <w:szCs w:val="32"/>
        </w:rPr>
        <w:t>财政性资金</w:t>
      </w:r>
      <w:r>
        <w:rPr>
          <w:rFonts w:hint="eastAsia" w:ascii="仿宋" w:hAnsi="仿宋" w:eastAsia="仿宋" w:cs="仿宋"/>
          <w:bCs/>
          <w:color w:val="111111"/>
          <w:kern w:val="0"/>
          <w:sz w:val="32"/>
          <w:szCs w:val="32"/>
        </w:rPr>
        <w:fldChar w:fldCharType="end"/>
      </w:r>
      <w:r>
        <w:rPr>
          <w:rFonts w:hint="eastAsia" w:ascii="仿宋" w:hAnsi="仿宋" w:eastAsia="仿宋" w:cs="仿宋"/>
          <w:bCs/>
          <w:color w:val="111111"/>
          <w:kern w:val="0"/>
          <w:sz w:val="32"/>
          <w:szCs w:val="32"/>
        </w:rPr>
        <w:t>和政府借款购买货物、工程和服务的行为。政府采购不仅是指具体的</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"http://baike.so.com/doc/4796448-5012566.html" \t "_blank" </w:instrText>
      </w:r>
      <w:r>
        <w:rPr>
          <w:rFonts w:hint="eastAsia" w:ascii="仿宋" w:hAnsi="仿宋" w:eastAsia="仿宋" w:cs="仿宋"/>
          <w:sz w:val="32"/>
          <w:szCs w:val="32"/>
        </w:rPr>
        <w:fldChar w:fldCharType="separate"/>
      </w:r>
      <w:r>
        <w:rPr>
          <w:rFonts w:hint="eastAsia" w:ascii="仿宋" w:hAnsi="仿宋" w:eastAsia="仿宋" w:cs="仿宋"/>
          <w:bCs/>
          <w:color w:val="111111"/>
          <w:kern w:val="0"/>
          <w:sz w:val="32"/>
          <w:szCs w:val="32"/>
        </w:rPr>
        <w:t>采购过程</w:t>
      </w:r>
      <w:r>
        <w:rPr>
          <w:rFonts w:hint="eastAsia" w:ascii="仿宋" w:hAnsi="仿宋" w:eastAsia="仿宋" w:cs="仿宋"/>
          <w:bCs/>
          <w:color w:val="111111"/>
          <w:kern w:val="0"/>
          <w:sz w:val="32"/>
          <w:szCs w:val="32"/>
        </w:rPr>
        <w:fldChar w:fldCharType="end"/>
      </w:r>
      <w:r>
        <w:rPr>
          <w:rFonts w:hint="eastAsia" w:ascii="仿宋" w:hAnsi="仿宋" w:eastAsia="仿宋" w:cs="仿宋"/>
          <w:bCs/>
          <w:color w:val="111111"/>
          <w:kern w:val="0"/>
          <w:sz w:val="32"/>
          <w:szCs w:val="32"/>
        </w:rPr>
        <w:t>，而且是采购政策、采购程序、采购过程及采购管理的总称，是一种对公</w:t>
      </w:r>
      <w:r>
        <w:rPr>
          <w:rFonts w:hint="eastAsia" w:ascii="仿宋" w:hAnsi="仿宋" w:eastAsia="仿宋" w:cs="仿宋"/>
          <w:bCs/>
          <w:color w:val="111111"/>
          <w:kern w:val="0"/>
          <w:sz w:val="30"/>
          <w:szCs w:val="30"/>
        </w:rPr>
        <w:t>共采购管理的制度。</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国有资产：国有资产是法律上确定为国家所有并能为国家提供经济和</w:t>
      </w:r>
      <w:r>
        <w:rPr>
          <w:rFonts w:hint="eastAsia" w:ascii="仿宋" w:hAnsi="仿宋" w:eastAsia="仿宋" w:cs="仿宋"/>
        </w:rPr>
        <w:fldChar w:fldCharType="begin"/>
      </w:r>
      <w:r>
        <w:rPr>
          <w:rFonts w:hint="eastAsia" w:ascii="仿宋" w:hAnsi="仿宋" w:eastAsia="仿宋" w:cs="仿宋"/>
        </w:rPr>
        <w:instrText xml:space="preserve"> HYPERLINK "http://baike.so.com/doc/741806-785246.html" \t "_blank" </w:instrText>
      </w:r>
      <w:r>
        <w:rPr>
          <w:rFonts w:hint="eastAsia" w:ascii="仿宋" w:hAnsi="仿宋" w:eastAsia="仿宋" w:cs="仿宋"/>
        </w:rPr>
        <w:fldChar w:fldCharType="separate"/>
      </w:r>
      <w:r>
        <w:rPr>
          <w:rFonts w:hint="eastAsia" w:ascii="仿宋" w:hAnsi="仿宋" w:eastAsia="仿宋" w:cs="仿宋"/>
          <w:bCs/>
          <w:color w:val="111111"/>
          <w:kern w:val="0"/>
          <w:sz w:val="30"/>
          <w:szCs w:val="30"/>
        </w:rPr>
        <w:t>社会效益</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的各种</w:t>
      </w:r>
      <w:r>
        <w:rPr>
          <w:rFonts w:hint="eastAsia" w:ascii="仿宋" w:hAnsi="仿宋" w:eastAsia="仿宋" w:cs="仿宋"/>
        </w:rPr>
        <w:fldChar w:fldCharType="begin"/>
      </w:r>
      <w:r>
        <w:rPr>
          <w:rFonts w:hint="eastAsia" w:ascii="仿宋" w:hAnsi="仿宋" w:eastAsia="仿宋" w:cs="仿宋"/>
        </w:rPr>
        <w:instrText xml:space="preserve"> HYPERLINK "http://baike.so.com/doc/7798608-8072703.html" \t "_blank" </w:instrText>
      </w:r>
      <w:r>
        <w:rPr>
          <w:rFonts w:hint="eastAsia" w:ascii="仿宋" w:hAnsi="仿宋" w:eastAsia="仿宋" w:cs="仿宋"/>
        </w:rPr>
        <w:fldChar w:fldCharType="separate"/>
      </w:r>
      <w:r>
        <w:rPr>
          <w:rFonts w:hint="eastAsia" w:ascii="仿宋" w:hAnsi="仿宋" w:eastAsia="仿宋" w:cs="仿宋"/>
          <w:bCs/>
          <w:color w:val="111111"/>
          <w:kern w:val="0"/>
          <w:sz w:val="30"/>
          <w:szCs w:val="30"/>
        </w:rPr>
        <w:t>经济资源</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的总和。就是属于国家所有的一切</w:t>
      </w:r>
      <w:r>
        <w:rPr>
          <w:rFonts w:hint="eastAsia" w:ascii="仿宋" w:hAnsi="仿宋" w:eastAsia="仿宋" w:cs="仿宋"/>
        </w:rPr>
        <w:fldChar w:fldCharType="begin"/>
      </w:r>
      <w:r>
        <w:rPr>
          <w:rFonts w:hint="eastAsia" w:ascii="仿宋" w:hAnsi="仿宋" w:eastAsia="仿宋" w:cs="仿宋"/>
        </w:rPr>
        <w:instrText xml:space="preserve"> HYPERLINK "http://baike.so.com/doc/5368106-5603892.html" \t "_blank" </w:instrText>
      </w:r>
      <w:r>
        <w:rPr>
          <w:rFonts w:hint="eastAsia" w:ascii="仿宋" w:hAnsi="仿宋" w:eastAsia="仿宋" w:cs="仿宋"/>
        </w:rPr>
        <w:fldChar w:fldCharType="separate"/>
      </w:r>
      <w:r>
        <w:rPr>
          <w:rFonts w:hint="eastAsia" w:ascii="仿宋" w:hAnsi="仿宋" w:eastAsia="仿宋" w:cs="仿宋"/>
          <w:bCs/>
          <w:color w:val="111111"/>
          <w:kern w:val="0"/>
          <w:sz w:val="30"/>
          <w:szCs w:val="30"/>
        </w:rPr>
        <w:t>财产</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和财</w:t>
      </w:r>
      <w:r>
        <w:rPr>
          <w:rFonts w:hint="eastAsia" w:ascii="仿宋" w:hAnsi="仿宋" w:eastAsia="仿宋" w:cs="仿宋"/>
        </w:rPr>
        <w:fldChar w:fldCharType="begin"/>
      </w:r>
      <w:r>
        <w:rPr>
          <w:rFonts w:hint="eastAsia" w:ascii="仿宋" w:hAnsi="仿宋" w:eastAsia="仿宋" w:cs="仿宋"/>
        </w:rPr>
        <w:instrText xml:space="preserve"> HYPERLINK "http://baike.so.com/doc/5399886-5637441.html" \t "_blank" </w:instrText>
      </w:r>
      <w:r>
        <w:rPr>
          <w:rFonts w:hint="eastAsia" w:ascii="仿宋" w:hAnsi="仿宋" w:eastAsia="仿宋" w:cs="仿宋"/>
        </w:rPr>
        <w:fldChar w:fldCharType="separate"/>
      </w:r>
      <w:r>
        <w:rPr>
          <w:rFonts w:hint="eastAsia" w:ascii="仿宋" w:hAnsi="仿宋" w:eastAsia="仿宋" w:cs="仿宋"/>
          <w:bCs/>
          <w:color w:val="111111"/>
          <w:kern w:val="0"/>
          <w:sz w:val="30"/>
          <w:szCs w:val="30"/>
        </w:rPr>
        <w:t>产权</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widowControl/>
        <w:spacing w:line="360" w:lineRule="auto"/>
        <w:ind w:firstLine="600" w:firstLineChars="200"/>
        <w:jc w:val="left"/>
        <w:rPr>
          <w:rFonts w:hint="eastAsia" w:ascii="仿宋" w:hAnsi="仿宋" w:eastAsia="仿宋" w:cs="仿宋"/>
          <w:bCs/>
          <w:color w:val="111111"/>
          <w:kern w:val="0"/>
          <w:sz w:val="30"/>
          <w:szCs w:val="30"/>
        </w:rPr>
      </w:pPr>
      <w:r>
        <w:rPr>
          <w:rFonts w:hint="eastAsia" w:ascii="仿宋" w:hAnsi="仿宋" w:eastAsia="仿宋" w:cs="仿宋"/>
          <w:bCs/>
          <w:color w:val="111111"/>
          <w:kern w:val="0"/>
          <w:sz w:val="30"/>
          <w:szCs w:val="30"/>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widowControl/>
        <w:spacing w:line="360" w:lineRule="auto"/>
        <w:ind w:firstLine="600" w:firstLineChars="200"/>
        <w:jc w:val="left"/>
        <w:rPr>
          <w:rFonts w:hint="eastAsia" w:ascii="仿宋" w:hAnsi="仿宋" w:eastAsia="仿宋" w:cs="仿宋"/>
          <w:bCs/>
          <w:color w:val="111111"/>
          <w:kern w:val="0"/>
          <w:sz w:val="30"/>
          <w:szCs w:val="30"/>
        </w:rPr>
      </w:pPr>
    </w:p>
    <w:p>
      <w:pPr>
        <w:widowControl/>
        <w:spacing w:line="360" w:lineRule="auto"/>
        <w:ind w:firstLine="600" w:firstLineChars="200"/>
        <w:jc w:val="left"/>
        <w:rPr>
          <w:rFonts w:hint="eastAsia" w:ascii="仿宋" w:hAnsi="仿宋" w:eastAsia="仿宋" w:cs="仿宋"/>
          <w:bCs/>
          <w:color w:val="111111"/>
          <w:kern w:val="0"/>
          <w:sz w:val="30"/>
          <w:szCs w:val="30"/>
        </w:rPr>
      </w:pPr>
      <w:r>
        <w:rPr>
          <w:rFonts w:hint="eastAsia" w:ascii="仿宋" w:hAnsi="仿宋" w:eastAsia="仿宋" w:cs="仿宋"/>
          <w:bCs/>
          <w:color w:val="111111"/>
          <w:kern w:val="0"/>
          <w:sz w:val="30"/>
          <w:szCs w:val="30"/>
        </w:rPr>
        <w:t>附件：201</w:t>
      </w:r>
      <w:r>
        <w:rPr>
          <w:rFonts w:hint="eastAsia" w:ascii="仿宋" w:hAnsi="仿宋" w:eastAsia="仿宋" w:cs="仿宋"/>
          <w:bCs/>
          <w:color w:val="111111"/>
          <w:kern w:val="0"/>
          <w:sz w:val="30"/>
          <w:szCs w:val="30"/>
          <w:lang w:val="en-US" w:eastAsia="zh-CN"/>
        </w:rPr>
        <w:t>9</w:t>
      </w:r>
      <w:r>
        <w:rPr>
          <w:rFonts w:hint="eastAsia" w:ascii="仿宋" w:hAnsi="仿宋" w:eastAsia="仿宋" w:cs="仿宋"/>
          <w:bCs/>
          <w:color w:val="111111"/>
          <w:kern w:val="0"/>
          <w:sz w:val="30"/>
          <w:szCs w:val="30"/>
        </w:rPr>
        <w:t>年度部门决算公开表格</w:t>
      </w:r>
    </w:p>
    <w:p>
      <w:pPr>
        <w:widowControl/>
        <w:spacing w:line="360" w:lineRule="auto"/>
        <w:ind w:firstLine="600" w:firstLineChars="200"/>
        <w:jc w:val="left"/>
        <w:rPr>
          <w:rFonts w:hint="eastAsia" w:ascii="仿宋" w:hAnsi="仿宋" w:eastAsia="仿宋" w:cs="仿宋"/>
          <w:bCs/>
          <w:color w:val="111111"/>
          <w:kern w:val="0"/>
          <w:sz w:val="30"/>
          <w:szCs w:val="30"/>
        </w:rPr>
      </w:pPr>
      <w:r>
        <w:rPr>
          <w:rFonts w:hint="eastAsia" w:ascii="仿宋" w:hAnsi="仿宋" w:eastAsia="仿宋" w:cs="仿宋"/>
          <w:bCs/>
          <w:color w:val="111111"/>
          <w:kern w:val="0"/>
          <w:sz w:val="30"/>
          <w:szCs w:val="30"/>
        </w:rPr>
        <w:t>收入支出决算总表</w:t>
      </w:r>
    </w:p>
    <w:p>
      <w:pPr>
        <w:widowControl/>
        <w:spacing w:line="360" w:lineRule="auto"/>
        <w:ind w:firstLine="600" w:firstLineChars="200"/>
        <w:jc w:val="left"/>
        <w:rPr>
          <w:rFonts w:hint="eastAsia" w:ascii="仿宋" w:hAnsi="仿宋" w:eastAsia="仿宋" w:cs="仿宋"/>
          <w:bCs/>
          <w:color w:val="111111"/>
          <w:kern w:val="0"/>
          <w:sz w:val="30"/>
          <w:szCs w:val="30"/>
        </w:rPr>
      </w:pPr>
      <w:r>
        <w:rPr>
          <w:rFonts w:hint="eastAsia" w:ascii="仿宋" w:hAnsi="仿宋" w:eastAsia="仿宋" w:cs="仿宋"/>
          <w:bCs/>
          <w:color w:val="111111"/>
          <w:kern w:val="0"/>
          <w:sz w:val="30"/>
          <w:szCs w:val="30"/>
        </w:rPr>
        <w:t>收入决算表</w:t>
      </w:r>
    </w:p>
    <w:p>
      <w:pPr>
        <w:widowControl/>
        <w:spacing w:line="360" w:lineRule="auto"/>
        <w:ind w:firstLine="600" w:firstLineChars="200"/>
        <w:jc w:val="left"/>
        <w:rPr>
          <w:rFonts w:hint="eastAsia" w:ascii="仿宋" w:hAnsi="仿宋" w:eastAsia="仿宋" w:cs="仿宋"/>
          <w:bCs/>
          <w:color w:val="111111"/>
          <w:kern w:val="0"/>
          <w:sz w:val="30"/>
          <w:szCs w:val="30"/>
        </w:rPr>
      </w:pPr>
      <w:r>
        <w:rPr>
          <w:rFonts w:hint="eastAsia" w:ascii="仿宋" w:hAnsi="仿宋" w:eastAsia="仿宋" w:cs="仿宋"/>
          <w:bCs/>
          <w:color w:val="111111"/>
          <w:kern w:val="0"/>
          <w:sz w:val="30"/>
          <w:szCs w:val="30"/>
        </w:rPr>
        <w:t>支出决算表</w:t>
      </w:r>
    </w:p>
    <w:p>
      <w:pPr>
        <w:widowControl/>
        <w:spacing w:line="360" w:lineRule="auto"/>
        <w:ind w:firstLine="600" w:firstLineChars="200"/>
        <w:jc w:val="left"/>
        <w:rPr>
          <w:rFonts w:hint="eastAsia" w:ascii="仿宋" w:hAnsi="仿宋" w:eastAsia="仿宋" w:cs="仿宋"/>
          <w:bCs/>
          <w:color w:val="111111"/>
          <w:kern w:val="0"/>
          <w:sz w:val="30"/>
          <w:szCs w:val="30"/>
        </w:rPr>
      </w:pPr>
      <w:r>
        <w:rPr>
          <w:rFonts w:hint="eastAsia" w:ascii="仿宋" w:hAnsi="仿宋" w:eastAsia="仿宋" w:cs="仿宋"/>
          <w:bCs/>
          <w:color w:val="111111"/>
          <w:kern w:val="0"/>
          <w:sz w:val="30"/>
          <w:szCs w:val="30"/>
        </w:rPr>
        <w:t>财政拨款收入支出决算总表</w:t>
      </w:r>
    </w:p>
    <w:p>
      <w:pPr>
        <w:widowControl/>
        <w:spacing w:line="360" w:lineRule="auto"/>
        <w:ind w:firstLine="600" w:firstLineChars="200"/>
        <w:jc w:val="left"/>
        <w:rPr>
          <w:rFonts w:hint="eastAsia"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一般公共预算财政拨款支出决算表</w:t>
      </w:r>
    </w:p>
    <w:p>
      <w:pPr>
        <w:widowControl/>
        <w:spacing w:line="360" w:lineRule="auto"/>
        <w:ind w:firstLine="600" w:firstLineChars="200"/>
        <w:jc w:val="left"/>
        <w:rPr>
          <w:rFonts w:hint="eastAsia"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一般公共预算财政拨款基本支出决算表</w:t>
      </w:r>
    </w:p>
    <w:p>
      <w:pPr>
        <w:widowControl/>
        <w:spacing w:line="360" w:lineRule="auto"/>
        <w:ind w:firstLine="600" w:firstLineChars="200"/>
        <w:jc w:val="left"/>
        <w:rPr>
          <w:rFonts w:hint="eastAsia"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一般公共预算财政拨款“三公”经费支出决算表</w:t>
      </w:r>
    </w:p>
    <w:p>
      <w:pPr>
        <w:widowControl/>
        <w:spacing w:line="360" w:lineRule="auto"/>
        <w:ind w:firstLine="600" w:firstLineChars="200"/>
        <w:jc w:val="left"/>
        <w:rPr>
          <w:rFonts w:hint="eastAsia" w:ascii="仿宋" w:hAnsi="仿宋" w:eastAsia="仿宋" w:cs="仿宋"/>
          <w:bCs/>
          <w:color w:val="111111"/>
          <w:kern w:val="0"/>
          <w:sz w:val="30"/>
          <w:szCs w:val="30"/>
        </w:rPr>
      </w:pPr>
      <w:r>
        <w:rPr>
          <w:rFonts w:hint="eastAsia" w:ascii="仿宋" w:hAnsi="仿宋" w:eastAsia="仿宋" w:cs="仿宋"/>
          <w:bCs/>
          <w:color w:val="111111"/>
          <w:kern w:val="0"/>
          <w:sz w:val="30"/>
          <w:szCs w:val="30"/>
        </w:rPr>
        <w:t>政府性基金预算财政拨款收入支出决算表</w:t>
      </w:r>
    </w:p>
    <w:p>
      <w:pPr>
        <w:widowControl/>
        <w:spacing w:line="360" w:lineRule="auto"/>
        <w:ind w:firstLine="600" w:firstLineChars="200"/>
        <w:jc w:val="left"/>
        <w:rPr>
          <w:rFonts w:hint="eastAsia" w:ascii="仿宋" w:hAnsi="仿宋" w:eastAsia="仿宋" w:cs="仿宋"/>
          <w:bCs/>
          <w:color w:val="111111"/>
          <w:kern w:val="0"/>
          <w:sz w:val="30"/>
          <w:szCs w:val="30"/>
        </w:rPr>
      </w:pPr>
    </w:p>
    <w:p>
      <w:pPr>
        <w:widowControl/>
        <w:spacing w:line="360" w:lineRule="auto"/>
        <w:ind w:firstLine="600" w:firstLineChars="200"/>
        <w:jc w:val="left"/>
        <w:rPr>
          <w:rFonts w:hint="eastAsia" w:ascii="仿宋" w:hAnsi="仿宋" w:eastAsia="仿宋" w:cs="仿宋"/>
          <w:bCs/>
          <w:color w:val="111111"/>
          <w:kern w:val="0"/>
          <w:sz w:val="30"/>
          <w:szCs w:val="30"/>
        </w:rPr>
      </w:pPr>
    </w:p>
    <w:p>
      <w:pPr>
        <w:spacing w:line="360" w:lineRule="auto"/>
        <w:ind w:firstLine="600" w:firstLineChars="200"/>
        <w:rPr>
          <w:rFonts w:hint="eastAsia" w:ascii="仿宋" w:hAnsi="仿宋" w:eastAsia="仿宋" w:cs="仿宋"/>
          <w:kern w:val="0"/>
          <w:sz w:val="30"/>
          <w:szCs w:val="30"/>
        </w:rPr>
      </w:pPr>
    </w:p>
    <w:p>
      <w:pPr>
        <w:spacing w:line="360" w:lineRule="auto"/>
        <w:rPr>
          <w:rFonts w:hint="eastAsia" w:ascii="仿宋" w:hAnsi="仿宋" w:eastAsia="仿宋" w:cs="仿宋"/>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sz w:val="24"/>
        <w:szCs w:val="24"/>
      </w:rPr>
    </w:pPr>
    <w:r>
      <w:rPr>
        <w:rStyle w:val="7"/>
        <w:rFonts w:ascii="宋体" w:hAnsi="宋体"/>
        <w:sz w:val="24"/>
        <w:szCs w:val="24"/>
      </w:rPr>
      <w:fldChar w:fldCharType="begin"/>
    </w:r>
    <w:r>
      <w:rPr>
        <w:rStyle w:val="7"/>
        <w:rFonts w:ascii="宋体" w:hAnsi="宋体"/>
        <w:sz w:val="24"/>
        <w:szCs w:val="24"/>
      </w:rPr>
      <w:instrText xml:space="preserve">PAGE  </w:instrText>
    </w:r>
    <w:r>
      <w:rPr>
        <w:rStyle w:val="7"/>
        <w:rFonts w:ascii="宋体" w:hAnsi="宋体"/>
        <w:sz w:val="24"/>
        <w:szCs w:val="24"/>
      </w:rPr>
      <w:fldChar w:fldCharType="separate"/>
    </w:r>
    <w:r>
      <w:rPr>
        <w:rStyle w:val="7"/>
        <w:rFonts w:ascii="宋体" w:hAnsi="宋体"/>
        <w:sz w:val="24"/>
        <w:szCs w:val="24"/>
      </w:rPr>
      <w:t>- 10 -</w:t>
    </w:r>
    <w:r>
      <w:rPr>
        <w:rStyle w:val="7"/>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67D202"/>
    <w:multiLevelType w:val="singleLevel"/>
    <w:tmpl w:val="8167D202"/>
    <w:lvl w:ilvl="0" w:tentative="0">
      <w:start w:val="3"/>
      <w:numFmt w:val="decimal"/>
      <w:suff w:val="nothing"/>
      <w:lvlText w:val="%1、"/>
      <w:lvlJc w:val="left"/>
      <w:rPr>
        <w:rFonts w:cs="Times New Roman"/>
      </w:rPr>
    </w:lvl>
  </w:abstractNum>
  <w:abstractNum w:abstractNumId="1">
    <w:nsid w:val="057A5160"/>
    <w:multiLevelType w:val="multilevel"/>
    <w:tmpl w:val="057A5160"/>
    <w:lvl w:ilvl="0" w:tentative="0">
      <w:start w:val="1"/>
      <w:numFmt w:val="decimal"/>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0F462B5D"/>
    <w:multiLevelType w:val="multilevel"/>
    <w:tmpl w:val="0F462B5D"/>
    <w:lvl w:ilvl="0" w:tentative="0">
      <w:start w:val="1"/>
      <w:numFmt w:val="japaneseCounting"/>
      <w:lvlText w:val="%1、"/>
      <w:lvlJc w:val="left"/>
      <w:pPr>
        <w:tabs>
          <w:tab w:val="left" w:pos="720"/>
        </w:tabs>
        <w:ind w:left="720" w:hanging="7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53AA4C5C"/>
    <w:multiLevelType w:val="singleLevel"/>
    <w:tmpl w:val="53AA4C5C"/>
    <w:lvl w:ilvl="0" w:tentative="0">
      <w:start w:val="3"/>
      <w:numFmt w:val="chineseCounting"/>
      <w:suff w:val="space"/>
      <w:lvlText w:val="第%1部分"/>
      <w:lvlJc w:val="left"/>
      <w:rPr>
        <w:rFonts w:hint="eastAsia" w:cs="Times New Roman"/>
      </w:rPr>
    </w:lvl>
  </w:abstractNum>
  <w:abstractNum w:abstractNumId="4">
    <w:nsid w:val="5D75BB9F"/>
    <w:multiLevelType w:val="singleLevel"/>
    <w:tmpl w:val="5D75BB9F"/>
    <w:lvl w:ilvl="0" w:tentative="0">
      <w:start w:val="1"/>
      <w:numFmt w:val="chineseCounting"/>
      <w:suff w:val="nothing"/>
      <w:lvlText w:val="%1、"/>
      <w:lvlJc w:val="left"/>
      <w:rPr>
        <w:rFonts w:cs="Times New Roman"/>
      </w:rPr>
    </w:lvl>
  </w:abstractNum>
  <w:abstractNum w:abstractNumId="5">
    <w:nsid w:val="5D7EDA3B"/>
    <w:multiLevelType w:val="singleLevel"/>
    <w:tmpl w:val="5D7EDA3B"/>
    <w:lvl w:ilvl="0" w:tentative="0">
      <w:start w:val="9"/>
      <w:numFmt w:val="chineseCounting"/>
      <w:suff w:val="nothing"/>
      <w:lvlText w:val="%1、"/>
      <w:lvlJc w:val="left"/>
      <w:rPr>
        <w:rFonts w:cs="Times New Roman"/>
      </w:rPr>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EzMmM0MTJhZTkyYTBjMzZmMTA3NmJjYzI4MTZlMzUifQ=="/>
  </w:docVars>
  <w:rsids>
    <w:rsidRoot w:val="141522A4"/>
    <w:rsid w:val="00136003"/>
    <w:rsid w:val="00160413"/>
    <w:rsid w:val="001A5F60"/>
    <w:rsid w:val="00232157"/>
    <w:rsid w:val="002C30A6"/>
    <w:rsid w:val="004D28BB"/>
    <w:rsid w:val="0064748F"/>
    <w:rsid w:val="0074511D"/>
    <w:rsid w:val="008557E7"/>
    <w:rsid w:val="008B27E2"/>
    <w:rsid w:val="008D5249"/>
    <w:rsid w:val="00914233"/>
    <w:rsid w:val="00937CC3"/>
    <w:rsid w:val="00941943"/>
    <w:rsid w:val="009C4FAC"/>
    <w:rsid w:val="00B11923"/>
    <w:rsid w:val="00B22D95"/>
    <w:rsid w:val="00C72519"/>
    <w:rsid w:val="00D80C5F"/>
    <w:rsid w:val="00E36D92"/>
    <w:rsid w:val="00E42FF6"/>
    <w:rsid w:val="00FC3450"/>
    <w:rsid w:val="02056C4D"/>
    <w:rsid w:val="023F13DB"/>
    <w:rsid w:val="026066D5"/>
    <w:rsid w:val="029224CF"/>
    <w:rsid w:val="032D5CC6"/>
    <w:rsid w:val="03456C94"/>
    <w:rsid w:val="036A7041"/>
    <w:rsid w:val="0372233B"/>
    <w:rsid w:val="037D750B"/>
    <w:rsid w:val="03CD392E"/>
    <w:rsid w:val="04101647"/>
    <w:rsid w:val="04DF25D8"/>
    <w:rsid w:val="058F3CD4"/>
    <w:rsid w:val="061D3241"/>
    <w:rsid w:val="06265BAD"/>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3324B9"/>
    <w:rsid w:val="0B65121C"/>
    <w:rsid w:val="0BC654D1"/>
    <w:rsid w:val="0CD159E4"/>
    <w:rsid w:val="0D246A78"/>
    <w:rsid w:val="0D410992"/>
    <w:rsid w:val="0D5E7D65"/>
    <w:rsid w:val="0E1A3CAC"/>
    <w:rsid w:val="10655A3A"/>
    <w:rsid w:val="10D10CE8"/>
    <w:rsid w:val="111937AD"/>
    <w:rsid w:val="124A2012"/>
    <w:rsid w:val="13F15BAA"/>
    <w:rsid w:val="141522A4"/>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7C5BF1"/>
    <w:rsid w:val="209730DE"/>
    <w:rsid w:val="20A7189B"/>
    <w:rsid w:val="20DE39CC"/>
    <w:rsid w:val="21585A77"/>
    <w:rsid w:val="21965ECE"/>
    <w:rsid w:val="21B4059F"/>
    <w:rsid w:val="222608DB"/>
    <w:rsid w:val="225125A5"/>
    <w:rsid w:val="22897FD1"/>
    <w:rsid w:val="229E246E"/>
    <w:rsid w:val="22B54AA2"/>
    <w:rsid w:val="234D0F55"/>
    <w:rsid w:val="23C62C14"/>
    <w:rsid w:val="23EB4166"/>
    <w:rsid w:val="241C6F4C"/>
    <w:rsid w:val="243B6E0E"/>
    <w:rsid w:val="246F00D9"/>
    <w:rsid w:val="249A1586"/>
    <w:rsid w:val="258B1D72"/>
    <w:rsid w:val="25D0378A"/>
    <w:rsid w:val="25FA0DB4"/>
    <w:rsid w:val="26241031"/>
    <w:rsid w:val="262D370B"/>
    <w:rsid w:val="26B10EFE"/>
    <w:rsid w:val="277C33F5"/>
    <w:rsid w:val="27AA352E"/>
    <w:rsid w:val="28080359"/>
    <w:rsid w:val="28415CB2"/>
    <w:rsid w:val="284819BC"/>
    <w:rsid w:val="285C7260"/>
    <w:rsid w:val="293B5244"/>
    <w:rsid w:val="296524ED"/>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668A7"/>
    <w:rsid w:val="376B06D5"/>
    <w:rsid w:val="37AF46C9"/>
    <w:rsid w:val="37DD3D7B"/>
    <w:rsid w:val="380E2783"/>
    <w:rsid w:val="38A67532"/>
    <w:rsid w:val="38B91545"/>
    <w:rsid w:val="3942192D"/>
    <w:rsid w:val="395039EC"/>
    <w:rsid w:val="397015C0"/>
    <w:rsid w:val="39AA7758"/>
    <w:rsid w:val="39C905DA"/>
    <w:rsid w:val="3A1671FA"/>
    <w:rsid w:val="3A7817E8"/>
    <w:rsid w:val="3A990040"/>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1B0D68"/>
    <w:rsid w:val="3FAF30EC"/>
    <w:rsid w:val="3FCF46D7"/>
    <w:rsid w:val="3FDC3CEB"/>
    <w:rsid w:val="40004AE5"/>
    <w:rsid w:val="4049017B"/>
    <w:rsid w:val="40C60AA1"/>
    <w:rsid w:val="41452265"/>
    <w:rsid w:val="419732B8"/>
    <w:rsid w:val="42BD15F0"/>
    <w:rsid w:val="42C0261B"/>
    <w:rsid w:val="43342B06"/>
    <w:rsid w:val="436918DA"/>
    <w:rsid w:val="45114AD5"/>
    <w:rsid w:val="454D033D"/>
    <w:rsid w:val="454D1830"/>
    <w:rsid w:val="455C498F"/>
    <w:rsid w:val="456626DA"/>
    <w:rsid w:val="457E5F6B"/>
    <w:rsid w:val="469D50B4"/>
    <w:rsid w:val="469F2AFB"/>
    <w:rsid w:val="4752048D"/>
    <w:rsid w:val="47E7503F"/>
    <w:rsid w:val="480B68BA"/>
    <w:rsid w:val="481C5784"/>
    <w:rsid w:val="488E0101"/>
    <w:rsid w:val="48E37E88"/>
    <w:rsid w:val="490A248A"/>
    <w:rsid w:val="493B4F8E"/>
    <w:rsid w:val="49F10D10"/>
    <w:rsid w:val="4A7F6176"/>
    <w:rsid w:val="4B292024"/>
    <w:rsid w:val="4B6F38E8"/>
    <w:rsid w:val="4BF91344"/>
    <w:rsid w:val="4CE65541"/>
    <w:rsid w:val="4DFF3087"/>
    <w:rsid w:val="4E837D65"/>
    <w:rsid w:val="4EB457CE"/>
    <w:rsid w:val="4ED624CF"/>
    <w:rsid w:val="4EFC0914"/>
    <w:rsid w:val="4F5D4E27"/>
    <w:rsid w:val="4FCA7A0D"/>
    <w:rsid w:val="4FD8218C"/>
    <w:rsid w:val="504618A3"/>
    <w:rsid w:val="51077A2F"/>
    <w:rsid w:val="510E570E"/>
    <w:rsid w:val="510F5285"/>
    <w:rsid w:val="514F7C53"/>
    <w:rsid w:val="51663AB7"/>
    <w:rsid w:val="519D0D67"/>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81A17A6"/>
    <w:rsid w:val="686D0D06"/>
    <w:rsid w:val="689913DD"/>
    <w:rsid w:val="68E328A1"/>
    <w:rsid w:val="69093FDB"/>
    <w:rsid w:val="6917546E"/>
    <w:rsid w:val="69850C5D"/>
    <w:rsid w:val="69C7339C"/>
    <w:rsid w:val="6A05571E"/>
    <w:rsid w:val="6B0A0C3B"/>
    <w:rsid w:val="6B4A2B57"/>
    <w:rsid w:val="6BD702C2"/>
    <w:rsid w:val="6C0C1489"/>
    <w:rsid w:val="6C6F6CF3"/>
    <w:rsid w:val="6CA1218F"/>
    <w:rsid w:val="6D535020"/>
    <w:rsid w:val="6E253E16"/>
    <w:rsid w:val="6E873D36"/>
    <w:rsid w:val="6EB4012D"/>
    <w:rsid w:val="6EE3061B"/>
    <w:rsid w:val="6FB963DE"/>
    <w:rsid w:val="6FF40766"/>
    <w:rsid w:val="70310EB8"/>
    <w:rsid w:val="71B7411E"/>
    <w:rsid w:val="71D37919"/>
    <w:rsid w:val="72DE3D50"/>
    <w:rsid w:val="7364746F"/>
    <w:rsid w:val="7366480B"/>
    <w:rsid w:val="73945713"/>
    <w:rsid w:val="7439147C"/>
    <w:rsid w:val="743B1C78"/>
    <w:rsid w:val="74492A3A"/>
    <w:rsid w:val="755D0190"/>
    <w:rsid w:val="7569271E"/>
    <w:rsid w:val="75BE6124"/>
    <w:rsid w:val="75C475DB"/>
    <w:rsid w:val="75E406CC"/>
    <w:rsid w:val="76B41149"/>
    <w:rsid w:val="76FC4375"/>
    <w:rsid w:val="770254C6"/>
    <w:rsid w:val="77EC3589"/>
    <w:rsid w:val="77FD2102"/>
    <w:rsid w:val="79256D0D"/>
    <w:rsid w:val="799A1446"/>
    <w:rsid w:val="7A3A52C0"/>
    <w:rsid w:val="7B483738"/>
    <w:rsid w:val="7BD06401"/>
    <w:rsid w:val="7C9B09F8"/>
    <w:rsid w:val="7D2865F7"/>
    <w:rsid w:val="7D456302"/>
    <w:rsid w:val="7D5B6D22"/>
    <w:rsid w:val="7DC032B1"/>
    <w:rsid w:val="7EE05D18"/>
    <w:rsid w:val="7EFE21F5"/>
    <w:rsid w:val="7FB060C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iPriority="99" w:name="header" w:locked="1"/>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Normal (Web)"/>
    <w:basedOn w:val="1"/>
    <w:qFormat/>
    <w:uiPriority w:val="99"/>
    <w:pPr>
      <w:widowControl/>
      <w:spacing w:beforeAutospacing="1" w:afterAutospacing="1"/>
      <w:jc w:val="left"/>
    </w:pPr>
    <w:rPr>
      <w:rFonts w:ascii="宋体" w:hAnsi="宋体" w:cs="宋体"/>
      <w:kern w:val="0"/>
      <w:sz w:val="24"/>
    </w:rPr>
  </w:style>
  <w:style w:type="character" w:styleId="6">
    <w:name w:val="Strong"/>
    <w:basedOn w:val="5"/>
    <w:qFormat/>
    <w:uiPriority w:val="99"/>
    <w:rPr>
      <w:rFonts w:cs="Times New Roman"/>
      <w:b/>
    </w:rPr>
  </w:style>
  <w:style w:type="character" w:styleId="7">
    <w:name w:val="page number"/>
    <w:basedOn w:val="5"/>
    <w:qFormat/>
    <w:uiPriority w:val="99"/>
    <w:rPr>
      <w:rFonts w:cs="Times New Roman"/>
    </w:rPr>
  </w:style>
  <w:style w:type="character" w:styleId="8">
    <w:name w:val="Hyperlink"/>
    <w:basedOn w:val="5"/>
    <w:autoRedefine/>
    <w:qFormat/>
    <w:uiPriority w:val="99"/>
    <w:rPr>
      <w:rFonts w:cs="Times New Roman"/>
      <w:color w:val="141414"/>
      <w:u w:val="none"/>
    </w:rPr>
  </w:style>
  <w:style w:type="character" w:customStyle="1" w:styleId="9">
    <w:name w:val="Footer Char"/>
    <w:basedOn w:val="5"/>
    <w:link w:val="2"/>
    <w:semiHidden/>
    <w:qFormat/>
    <w:locked/>
    <w:uiPriority w:val="99"/>
    <w:rPr>
      <w:rFonts w:cs="Times New Roman"/>
      <w:sz w:val="18"/>
      <w:szCs w:val="18"/>
    </w:rPr>
  </w:style>
  <w:style w:type="character" w:customStyle="1" w:styleId="10">
    <w:name w:val="apple-converted-space"/>
    <w:basedOn w:val="5"/>
    <w:qFormat/>
    <w:uiPriority w:val="99"/>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Pages>13</Pages>
  <Words>913</Words>
  <Characters>5210</Characters>
  <Lines>0</Lines>
  <Paragraphs>0</Paragraphs>
  <TotalTime>96</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宝力德</cp:lastModifiedBy>
  <cp:lastPrinted>2018-10-11T04:40:00Z</cp:lastPrinted>
  <dcterms:modified xsi:type="dcterms:W3CDTF">2024-03-14T00:36:34Z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A38BD824556F4D65967596444DC5C33C_12</vt:lpwstr>
  </property>
</Properties>
</file>