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 w:hAnsi="仿宋" w:eastAsia="仿宋" w:cs="仿宋"/>
          <w:b/>
          <w:bCs/>
          <w:sz w:val="32"/>
          <w:szCs w:val="32"/>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饶河县水务局2019年度部门决算</w:t>
      </w: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信息及有关情况说明</w:t>
      </w:r>
    </w:p>
    <w:p>
      <w:pPr>
        <w:spacing w:line="360" w:lineRule="auto"/>
        <w:jc w:val="center"/>
        <w:rPr>
          <w:rFonts w:ascii="仿宋" w:hAnsi="仿宋" w:eastAsia="仿宋" w:cs="仿宋"/>
          <w:b/>
          <w:bCs/>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目录</w:t>
      </w:r>
    </w:p>
    <w:p>
      <w:pPr>
        <w:spacing w:line="360" w:lineRule="auto"/>
        <w:jc w:val="center"/>
        <w:rPr>
          <w:rFonts w:ascii="仿宋" w:hAnsi="仿宋" w:eastAsia="仿宋" w:cs="仿宋"/>
          <w:b/>
          <w:bCs/>
          <w:sz w:val="32"/>
          <w:szCs w:val="32"/>
        </w:rPr>
      </w:pPr>
    </w:p>
    <w:p>
      <w:pPr>
        <w:widowControl/>
        <w:spacing w:line="360" w:lineRule="auto"/>
        <w:jc w:val="center"/>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第一部分单位基本情况</w:t>
      </w:r>
    </w:p>
    <w:p>
      <w:pPr>
        <w:widowControl/>
        <w:numPr>
          <w:ilvl w:val="0"/>
          <w:numId w:val="1"/>
        </w:numPr>
        <w:spacing w:line="360" w:lineRule="auto"/>
        <w:rPr>
          <w:rFonts w:ascii="仿宋" w:hAnsi="仿宋" w:eastAsia="仿宋" w:cs="仿宋"/>
          <w:sz w:val="32"/>
          <w:szCs w:val="32"/>
        </w:rPr>
      </w:pPr>
      <w:r>
        <w:rPr>
          <w:rFonts w:hint="eastAsia" w:ascii="仿宋" w:hAnsi="仿宋" w:eastAsia="仿宋" w:cs="仿宋"/>
          <w:sz w:val="32"/>
          <w:szCs w:val="32"/>
        </w:rPr>
        <w:t>部门职责</w:t>
      </w:r>
    </w:p>
    <w:p>
      <w:pPr>
        <w:widowControl/>
        <w:numPr>
          <w:ilvl w:val="0"/>
          <w:numId w:val="1"/>
        </w:numPr>
        <w:spacing w:line="360" w:lineRule="auto"/>
        <w:jc w:val="left"/>
        <w:rPr>
          <w:rFonts w:ascii="仿宋" w:hAnsi="仿宋" w:eastAsia="仿宋" w:cs="仿宋"/>
          <w:sz w:val="32"/>
          <w:szCs w:val="32"/>
        </w:rPr>
      </w:pPr>
      <w:r>
        <w:rPr>
          <w:rFonts w:hint="eastAsia" w:ascii="仿宋" w:hAnsi="仿宋" w:eastAsia="仿宋" w:cs="仿宋"/>
          <w:sz w:val="32"/>
          <w:szCs w:val="32"/>
        </w:rPr>
        <w:t>机构设置</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三、部门决算编报范围及人员构成</w:t>
      </w:r>
    </w:p>
    <w:p>
      <w:pPr>
        <w:widowControl/>
        <w:spacing w:line="360" w:lineRule="auto"/>
        <w:jc w:val="left"/>
        <w:rPr>
          <w:rFonts w:ascii="仿宋" w:hAnsi="仿宋" w:eastAsia="仿宋" w:cs="仿宋"/>
          <w:sz w:val="32"/>
          <w:szCs w:val="32"/>
        </w:rPr>
      </w:pPr>
    </w:p>
    <w:p>
      <w:pPr>
        <w:spacing w:line="360" w:lineRule="auto"/>
        <w:ind w:firstLine="964" w:firstLineChars="300"/>
        <w:rPr>
          <w:rFonts w:ascii="仿宋" w:hAnsi="仿宋" w:eastAsia="仿宋" w:cs="仿宋"/>
          <w:b/>
          <w:sz w:val="32"/>
          <w:szCs w:val="32"/>
        </w:rPr>
      </w:pPr>
      <w:r>
        <w:rPr>
          <w:rFonts w:hint="eastAsia" w:ascii="仿宋" w:hAnsi="仿宋" w:eastAsia="仿宋" w:cs="仿宋"/>
          <w:b/>
          <w:sz w:val="32"/>
          <w:szCs w:val="32"/>
        </w:rPr>
        <w:t>第二部分2019年部门预算执行总体情况说明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一、收入支出决算总体情况说明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二、收入决算情况说明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四、 财政拨款收入支出决算总体情况说明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五、一般公共预算财政拨款支出决算情况说明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六、一般公共预算财政拨款基本支出情况说明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七、一般公共预算财政拨款“三公”经费支出决算情况说明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八、政府性基金预算财政拨款收入支出决算情况说明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九、预算绩效管理工作开展情况说明。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十、其他重要事项情况说明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（一）机关运行经费支出情况</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（二）政府采购支出情况</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（三）国有资产占用情况</w:t>
      </w:r>
    </w:p>
    <w:p>
      <w:pPr>
        <w:widowControl/>
        <w:spacing w:line="360" w:lineRule="auto"/>
        <w:jc w:val="left"/>
        <w:rPr>
          <w:rFonts w:ascii="仿宋" w:hAnsi="仿宋" w:eastAsia="仿宋" w:cs="仿宋"/>
          <w:sz w:val="32"/>
          <w:szCs w:val="32"/>
        </w:rPr>
      </w:pPr>
    </w:p>
    <w:p>
      <w:pPr>
        <w:numPr>
          <w:ilvl w:val="0"/>
          <w:numId w:val="2"/>
        </w:numPr>
        <w:spacing w:line="360" w:lineRule="auto"/>
        <w:jc w:val="center"/>
        <w:rPr>
          <w:rFonts w:ascii="仿宋" w:hAnsi="仿宋" w:eastAsia="仿宋" w:cs="仿宋"/>
          <w:b/>
          <w:sz w:val="32"/>
          <w:szCs w:val="32"/>
        </w:rPr>
      </w:pPr>
      <w:r>
        <w:rPr>
          <w:rFonts w:hint="eastAsia" w:ascii="仿宋" w:hAnsi="仿宋" w:eastAsia="仿宋" w:cs="仿宋"/>
          <w:b/>
          <w:sz w:val="32"/>
          <w:szCs w:val="32"/>
        </w:rPr>
        <w:t>名词解释</w:t>
      </w:r>
    </w:p>
    <w:p>
      <w:pPr>
        <w:spacing w:line="360" w:lineRule="auto"/>
        <w:rPr>
          <w:rFonts w:ascii="仿宋" w:hAnsi="仿宋" w:eastAsia="仿宋" w:cs="仿宋"/>
          <w:b/>
          <w:sz w:val="32"/>
          <w:szCs w:val="32"/>
        </w:rPr>
      </w:pPr>
    </w:p>
    <w:p>
      <w:pPr>
        <w:spacing w:line="360" w:lineRule="auto"/>
        <w:rPr>
          <w:rFonts w:ascii="仿宋" w:hAnsi="仿宋" w:eastAsia="仿宋" w:cs="仿宋"/>
          <w:b/>
          <w:sz w:val="32"/>
          <w:szCs w:val="32"/>
        </w:rPr>
      </w:pPr>
    </w:p>
    <w:p>
      <w:pPr>
        <w:spacing w:line="360" w:lineRule="auto"/>
        <w:jc w:val="center"/>
        <w:rPr>
          <w:rFonts w:ascii="仿宋" w:hAnsi="仿宋" w:eastAsia="仿宋" w:cs="仿宋"/>
          <w:b/>
          <w:sz w:val="32"/>
          <w:szCs w:val="32"/>
        </w:rPr>
      </w:pPr>
      <w:r>
        <w:rPr>
          <w:rFonts w:hint="eastAsia" w:ascii="仿宋" w:hAnsi="仿宋" w:eastAsia="仿宋" w:cs="仿宋"/>
          <w:b/>
          <w:sz w:val="32"/>
          <w:szCs w:val="32"/>
        </w:rPr>
        <w:t>第四部分2019年度部门决算公开表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财政拨款收入支出决算总表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一般公共预算财政拨款基本支出决算表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一般公共预算财政拨款“三公”经费支出决算表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政府性基金预算财政拨款收入支出决算表</w:t>
      </w: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第一部分单位基本情况</w:t>
      </w:r>
    </w:p>
    <w:p>
      <w:pPr>
        <w:spacing w:line="360" w:lineRule="auto"/>
        <w:rPr>
          <w:rFonts w:ascii="仿宋" w:hAnsi="仿宋" w:eastAsia="仿宋" w:cs="仿宋"/>
          <w:b/>
          <w:bCs/>
          <w:sz w:val="32"/>
          <w:szCs w:val="32"/>
        </w:rPr>
      </w:pPr>
    </w:p>
    <w:p>
      <w:pPr>
        <w:keepNext w:val="0"/>
        <w:keepLines w:val="0"/>
        <w:pageBreakBefore w:val="0"/>
        <w:widowControl/>
        <w:kinsoku/>
        <w:wordWrap/>
        <w:overflowPunct/>
        <w:topLinePunct w:val="0"/>
        <w:autoSpaceDE/>
        <w:autoSpaceDN/>
        <w:bidi w:val="0"/>
        <w:adjustRightInd/>
        <w:snapToGrid/>
        <w:ind w:firstLine="482" w:firstLineChars="150"/>
        <w:jc w:val="left"/>
        <w:textAlignment w:val="auto"/>
        <w:rPr>
          <w:rFonts w:ascii="仿宋" w:hAnsi="仿宋" w:eastAsia="仿宋" w:cs="宋体"/>
          <w:b/>
          <w:bCs/>
          <w:color w:val="333333"/>
          <w:kern w:val="0"/>
          <w:sz w:val="32"/>
          <w:szCs w:val="32"/>
        </w:rPr>
      </w:pPr>
      <w:r>
        <w:rPr>
          <w:rFonts w:hint="eastAsia" w:ascii="仿宋" w:hAnsi="仿宋" w:eastAsia="仿宋" w:cs="宋体"/>
          <w:b/>
          <w:bCs/>
          <w:color w:val="333333"/>
          <w:kern w:val="0"/>
          <w:sz w:val="32"/>
          <w:szCs w:val="32"/>
        </w:rPr>
        <w:t>一、部门职责</w:t>
      </w:r>
    </w:p>
    <w:p>
      <w:pPr>
        <w:autoSpaceDN w:val="0"/>
        <w:spacing w:after="45"/>
        <w:rPr>
          <w:rFonts w:ascii="仿宋" w:hAnsi="仿宋" w:eastAsia="仿宋" w:cs="宋体"/>
          <w:bCs/>
          <w:color w:val="000000"/>
          <w:sz w:val="32"/>
          <w:szCs w:val="32"/>
        </w:rPr>
      </w:pPr>
      <w:r>
        <w:rPr>
          <w:rFonts w:hint="eastAsia" w:ascii="仿宋" w:hAnsi="仿宋" w:eastAsia="仿宋" w:cs="宋体"/>
          <w:bCs/>
          <w:color w:val="000000"/>
          <w:sz w:val="32"/>
          <w:szCs w:val="32"/>
        </w:rPr>
        <w:t xml:space="preserve">   (一)、</w:t>
      </w:r>
      <w:r>
        <w:rPr>
          <w:rFonts w:ascii="仿宋" w:hAnsi="仿宋" w:eastAsia="仿宋" w:cs="宋体"/>
          <w:bCs/>
          <w:color w:val="000000"/>
          <w:sz w:val="32"/>
          <w:szCs w:val="32"/>
        </w:rPr>
        <w:t>贯彻落实国家和省、市有关水利法律、法规和水务工作的方针、政策，结合我县实际，研究制定地方实施细则、规章制度，经批准后监督实施。</w:t>
      </w:r>
    </w:p>
    <w:p>
      <w:pPr>
        <w:autoSpaceDN w:val="0"/>
        <w:spacing w:after="45"/>
        <w:rPr>
          <w:rFonts w:ascii="仿宋" w:hAnsi="仿宋" w:eastAsia="仿宋" w:cs="宋体"/>
          <w:bCs/>
          <w:color w:val="000000"/>
          <w:sz w:val="32"/>
          <w:szCs w:val="32"/>
        </w:rPr>
      </w:pPr>
      <w:r>
        <w:rPr>
          <w:rFonts w:hint="eastAsia" w:ascii="仿宋" w:hAnsi="仿宋" w:eastAsia="仿宋" w:cs="宋体"/>
          <w:bCs/>
          <w:color w:val="000000"/>
          <w:sz w:val="32"/>
          <w:szCs w:val="32"/>
        </w:rPr>
        <w:t xml:space="preserve">    (二)、</w:t>
      </w:r>
      <w:r>
        <w:rPr>
          <w:rFonts w:ascii="仿宋" w:hAnsi="仿宋" w:eastAsia="仿宋" w:cs="宋体"/>
          <w:bCs/>
          <w:color w:val="000000"/>
          <w:sz w:val="32"/>
          <w:szCs w:val="32"/>
        </w:rPr>
        <w:t>组织制定全县水务发展中、长期规划和年度计划以及主要河流综合治理规划和专业规划，并负责监督实施。</w:t>
      </w:r>
    </w:p>
    <w:p>
      <w:pPr>
        <w:autoSpaceDN w:val="0"/>
        <w:spacing w:after="45"/>
        <w:rPr>
          <w:rFonts w:ascii="仿宋" w:hAnsi="仿宋" w:eastAsia="仿宋" w:cs="宋体"/>
          <w:bCs/>
          <w:color w:val="000000"/>
          <w:sz w:val="32"/>
          <w:szCs w:val="32"/>
        </w:rPr>
      </w:pPr>
      <w:r>
        <w:rPr>
          <w:rFonts w:hint="eastAsia" w:ascii="仿宋" w:hAnsi="仿宋" w:eastAsia="仿宋" w:cs="宋体"/>
          <w:bCs/>
          <w:color w:val="000000"/>
          <w:sz w:val="32"/>
          <w:szCs w:val="32"/>
        </w:rPr>
        <w:t xml:space="preserve">    (三)、</w:t>
      </w:r>
      <w:r>
        <w:rPr>
          <w:rFonts w:ascii="仿宋" w:hAnsi="仿宋" w:eastAsia="仿宋" w:cs="宋体"/>
          <w:bCs/>
          <w:color w:val="000000"/>
          <w:sz w:val="32"/>
          <w:szCs w:val="32"/>
        </w:rPr>
        <w:t>负责组织全县水资源的监测和调查管理，会同有关部门制定全县水长期供求计划、分配计划并负责监督管理、组织实施取水许可制度，归口管理全县节约用水工作，对全县水资源保护实施监督管理，协调并处理县部门间行政区域内的水事纠纷。</w:t>
      </w:r>
    </w:p>
    <w:p>
      <w:pPr>
        <w:autoSpaceDN w:val="0"/>
        <w:spacing w:after="45"/>
        <w:ind w:firstLine="640" w:firstLineChars="200"/>
        <w:rPr>
          <w:rFonts w:ascii="仿宋" w:hAnsi="仿宋" w:eastAsia="仿宋" w:cs="宋体"/>
          <w:bCs/>
          <w:color w:val="000000"/>
          <w:sz w:val="32"/>
          <w:szCs w:val="32"/>
        </w:rPr>
      </w:pPr>
      <w:r>
        <w:rPr>
          <w:rFonts w:hint="eastAsia" w:ascii="仿宋" w:hAnsi="仿宋" w:eastAsia="仿宋" w:cs="宋体"/>
          <w:bCs/>
          <w:color w:val="000000"/>
          <w:sz w:val="32"/>
          <w:szCs w:val="32"/>
        </w:rPr>
        <w:t>(四)、</w:t>
      </w:r>
      <w:r>
        <w:rPr>
          <w:rFonts w:ascii="仿宋" w:hAnsi="仿宋" w:eastAsia="仿宋" w:cs="宋体"/>
          <w:bCs/>
          <w:color w:val="000000"/>
          <w:sz w:val="32"/>
          <w:szCs w:val="32"/>
        </w:rPr>
        <w:t>负责全县主要江河水库的综合治理和开发，并负责管辖全县河道、水库（包括行洪、蓄洪、滞洪、分洪区）等水域及其岸线。</w:t>
      </w:r>
    </w:p>
    <w:p>
      <w:pPr>
        <w:autoSpaceDN w:val="0"/>
        <w:spacing w:after="45"/>
        <w:ind w:firstLine="640" w:firstLineChars="200"/>
        <w:rPr>
          <w:rFonts w:ascii="仿宋" w:hAnsi="仿宋" w:eastAsia="仿宋" w:cs="宋体"/>
          <w:bCs/>
          <w:color w:val="000000"/>
          <w:sz w:val="32"/>
          <w:szCs w:val="32"/>
        </w:rPr>
      </w:pPr>
      <w:r>
        <w:rPr>
          <w:rFonts w:hint="eastAsia" w:ascii="仿宋" w:hAnsi="仿宋" w:eastAsia="仿宋" w:cs="宋体"/>
          <w:bCs/>
          <w:color w:val="000000"/>
          <w:sz w:val="32"/>
          <w:szCs w:val="32"/>
        </w:rPr>
        <w:t>(五)、</w:t>
      </w:r>
      <w:r>
        <w:rPr>
          <w:rFonts w:ascii="仿宋" w:hAnsi="仿宋" w:eastAsia="仿宋" w:cs="宋体"/>
          <w:bCs/>
          <w:color w:val="000000"/>
          <w:sz w:val="32"/>
          <w:szCs w:val="32"/>
        </w:rPr>
        <w:t>主管全县防汛抗旱工作，负责县政府防汛指挥部的日常工作。</w:t>
      </w:r>
    </w:p>
    <w:p>
      <w:pPr>
        <w:autoSpaceDN w:val="0"/>
        <w:spacing w:after="45"/>
        <w:ind w:firstLine="640" w:firstLineChars="200"/>
        <w:rPr>
          <w:rFonts w:ascii="仿宋" w:hAnsi="仿宋" w:eastAsia="仿宋" w:cs="宋体"/>
          <w:bCs/>
          <w:color w:val="000000"/>
          <w:sz w:val="32"/>
          <w:szCs w:val="32"/>
        </w:rPr>
      </w:pPr>
      <w:r>
        <w:rPr>
          <w:rFonts w:hint="eastAsia" w:ascii="仿宋" w:hAnsi="仿宋" w:eastAsia="仿宋" w:cs="宋体"/>
          <w:bCs/>
          <w:color w:val="000000"/>
          <w:sz w:val="32"/>
          <w:szCs w:val="32"/>
        </w:rPr>
        <w:t>(六)、</w:t>
      </w:r>
      <w:r>
        <w:rPr>
          <w:rFonts w:ascii="仿宋" w:hAnsi="仿宋" w:eastAsia="仿宋" w:cs="宋体"/>
          <w:bCs/>
          <w:color w:val="000000"/>
          <w:sz w:val="32"/>
          <w:szCs w:val="32"/>
        </w:rPr>
        <w:t>主管全县水土保持工作。</w:t>
      </w:r>
    </w:p>
    <w:p>
      <w:pPr>
        <w:autoSpaceDN w:val="0"/>
        <w:spacing w:after="45"/>
        <w:ind w:firstLine="640" w:firstLineChars="200"/>
        <w:rPr>
          <w:rFonts w:ascii="仿宋" w:hAnsi="仿宋" w:eastAsia="仿宋" w:cs="宋体"/>
          <w:bCs/>
          <w:color w:val="000000"/>
          <w:sz w:val="32"/>
          <w:szCs w:val="32"/>
        </w:rPr>
      </w:pPr>
      <w:r>
        <w:rPr>
          <w:rFonts w:hint="eastAsia" w:ascii="仿宋" w:hAnsi="仿宋" w:eastAsia="仿宋" w:cs="宋体"/>
          <w:bCs/>
          <w:color w:val="000000"/>
          <w:sz w:val="32"/>
          <w:szCs w:val="32"/>
        </w:rPr>
        <w:t>(七)、</w:t>
      </w:r>
      <w:r>
        <w:rPr>
          <w:rFonts w:ascii="仿宋" w:hAnsi="仿宋" w:eastAsia="仿宋" w:cs="宋体"/>
          <w:bCs/>
          <w:color w:val="000000"/>
          <w:sz w:val="32"/>
          <w:szCs w:val="32"/>
        </w:rPr>
        <w:t>负责县城水环境保护、地表供水、水源建设等水利工作。</w:t>
      </w:r>
    </w:p>
    <w:p>
      <w:pPr>
        <w:autoSpaceDN w:val="0"/>
        <w:spacing w:after="45"/>
        <w:ind w:firstLine="640" w:firstLineChars="200"/>
        <w:rPr>
          <w:rFonts w:ascii="仿宋" w:hAnsi="仿宋" w:eastAsia="仿宋" w:cs="宋体"/>
          <w:bCs/>
          <w:color w:val="000000"/>
          <w:sz w:val="32"/>
          <w:szCs w:val="32"/>
        </w:rPr>
      </w:pPr>
      <w:r>
        <w:rPr>
          <w:rFonts w:hint="eastAsia" w:ascii="仿宋" w:hAnsi="仿宋" w:eastAsia="仿宋" w:cs="宋体"/>
          <w:bCs/>
          <w:color w:val="000000"/>
          <w:sz w:val="32"/>
          <w:szCs w:val="32"/>
        </w:rPr>
        <w:t>(八)、</w:t>
      </w:r>
      <w:r>
        <w:rPr>
          <w:rFonts w:ascii="仿宋" w:hAnsi="仿宋" w:eastAsia="仿宋" w:cs="宋体"/>
          <w:bCs/>
          <w:color w:val="000000"/>
          <w:sz w:val="32"/>
          <w:szCs w:val="32"/>
        </w:rPr>
        <w:t>负责指导全县农村水务社会化服务体系建设，负责组织受益单位和群众多渠道筹措资金进行农田水利、乡镇供水、防病改水和人畜饮水的工程建设和管理指导工作。</w:t>
      </w:r>
    </w:p>
    <w:p>
      <w:pPr>
        <w:autoSpaceDN w:val="0"/>
        <w:spacing w:after="45"/>
        <w:ind w:firstLine="640" w:firstLineChars="200"/>
        <w:rPr>
          <w:rFonts w:ascii="仿宋" w:hAnsi="仿宋" w:eastAsia="仿宋" w:cs="宋体"/>
          <w:bCs/>
          <w:color w:val="000000"/>
          <w:sz w:val="32"/>
          <w:szCs w:val="32"/>
        </w:rPr>
      </w:pPr>
      <w:r>
        <w:rPr>
          <w:rFonts w:hint="eastAsia" w:ascii="仿宋" w:hAnsi="仿宋" w:eastAsia="仿宋" w:cs="宋体"/>
          <w:bCs/>
          <w:color w:val="000000"/>
          <w:sz w:val="32"/>
          <w:szCs w:val="32"/>
        </w:rPr>
        <w:t>(九)、</w:t>
      </w:r>
      <w:r>
        <w:rPr>
          <w:rFonts w:ascii="仿宋" w:hAnsi="仿宋" w:eastAsia="仿宋" w:cs="宋体"/>
          <w:bCs/>
          <w:color w:val="000000"/>
          <w:sz w:val="32"/>
          <w:szCs w:val="32"/>
        </w:rPr>
        <w:t>按国家和省、市有关规定，监督全县水务系统国有资产的保值增值，组织指导发展水务经济。</w:t>
      </w:r>
    </w:p>
    <w:p>
      <w:pPr>
        <w:autoSpaceDN w:val="0"/>
        <w:spacing w:after="45"/>
        <w:ind w:firstLine="640" w:firstLineChars="200"/>
        <w:rPr>
          <w:rFonts w:ascii="仿宋" w:hAnsi="仿宋" w:eastAsia="仿宋" w:cs="宋体"/>
          <w:bCs/>
          <w:color w:val="000000"/>
          <w:sz w:val="32"/>
          <w:szCs w:val="32"/>
        </w:rPr>
      </w:pPr>
      <w:r>
        <w:rPr>
          <w:rFonts w:hint="eastAsia" w:ascii="仿宋" w:hAnsi="仿宋" w:eastAsia="仿宋" w:cs="宋体"/>
          <w:bCs/>
          <w:color w:val="000000"/>
          <w:sz w:val="32"/>
          <w:szCs w:val="32"/>
        </w:rPr>
        <w:t>(十)、</w:t>
      </w:r>
      <w:r>
        <w:rPr>
          <w:rFonts w:ascii="仿宋" w:hAnsi="仿宋" w:eastAsia="仿宋" w:cs="宋体"/>
          <w:bCs/>
          <w:color w:val="000000"/>
          <w:sz w:val="32"/>
          <w:szCs w:val="32"/>
        </w:rPr>
        <w:t>对全县水利工程建设进行行业管理，审查协调各类专业水务规划和工程建设计划、负责组织建设和管理具有多个部门受益的重点水利工程。</w:t>
      </w:r>
    </w:p>
    <w:p>
      <w:pPr>
        <w:autoSpaceDN w:val="0"/>
        <w:spacing w:after="45"/>
        <w:ind w:firstLine="640" w:firstLineChars="200"/>
        <w:rPr>
          <w:rFonts w:ascii="仿宋" w:hAnsi="仿宋" w:eastAsia="仿宋" w:cs="宋体"/>
          <w:bCs/>
          <w:color w:val="000000"/>
          <w:sz w:val="32"/>
          <w:szCs w:val="32"/>
        </w:rPr>
      </w:pPr>
      <w:r>
        <w:rPr>
          <w:rFonts w:hint="eastAsia" w:ascii="仿宋" w:hAnsi="仿宋" w:eastAsia="仿宋" w:cs="宋体"/>
          <w:bCs/>
          <w:color w:val="000000"/>
          <w:sz w:val="32"/>
          <w:szCs w:val="32"/>
        </w:rPr>
        <w:t>(十一)、</w:t>
      </w:r>
      <w:r>
        <w:rPr>
          <w:rFonts w:ascii="仿宋" w:hAnsi="仿宋" w:eastAsia="仿宋" w:cs="宋体"/>
          <w:bCs/>
          <w:color w:val="000000"/>
          <w:sz w:val="32"/>
          <w:szCs w:val="32"/>
        </w:rPr>
        <w:t>负责管理全县水利科技、教育工作、指导和管理全县水务队伍建设。</w:t>
      </w:r>
    </w:p>
    <w:p>
      <w:pPr>
        <w:autoSpaceDN w:val="0"/>
        <w:spacing w:after="45"/>
        <w:rPr>
          <w:rFonts w:ascii="仿宋" w:hAnsi="仿宋" w:eastAsia="仿宋" w:cs="宋体"/>
          <w:bCs/>
          <w:color w:val="000000"/>
          <w:sz w:val="32"/>
          <w:szCs w:val="32"/>
        </w:rPr>
      </w:pPr>
      <w:r>
        <w:rPr>
          <w:rFonts w:hint="eastAsia" w:ascii="仿宋" w:hAnsi="仿宋" w:eastAsia="仿宋" w:cs="宋体"/>
          <w:bCs/>
          <w:color w:val="000000"/>
          <w:sz w:val="32"/>
          <w:szCs w:val="32"/>
        </w:rPr>
        <w:t xml:space="preserve">    (十二)、</w:t>
      </w:r>
      <w:r>
        <w:rPr>
          <w:rFonts w:ascii="仿宋" w:hAnsi="仿宋" w:eastAsia="仿宋" w:cs="宋体"/>
          <w:bCs/>
          <w:color w:val="000000"/>
          <w:sz w:val="32"/>
          <w:szCs w:val="32"/>
        </w:rPr>
        <w:t>认真搞好农田基本建设，落实典型区按时保质保量完成年度建设计划。</w:t>
      </w:r>
    </w:p>
    <w:p>
      <w:pPr>
        <w:numPr>
          <w:ilvl w:val="0"/>
          <w:numId w:val="4"/>
        </w:numPr>
        <w:autoSpaceDN w:val="0"/>
        <w:spacing w:after="45"/>
        <w:ind w:firstLine="640" w:firstLineChars="200"/>
        <w:rPr>
          <w:rFonts w:ascii="仿宋" w:hAnsi="仿宋" w:eastAsia="仿宋" w:cs="宋体"/>
          <w:bCs/>
          <w:color w:val="000000"/>
          <w:sz w:val="32"/>
          <w:szCs w:val="32"/>
        </w:rPr>
      </w:pPr>
      <w:r>
        <w:rPr>
          <w:rFonts w:hint="eastAsia" w:ascii="仿宋" w:hAnsi="仿宋" w:eastAsia="仿宋" w:cs="宋体"/>
          <w:bCs/>
          <w:color w:val="000000"/>
          <w:sz w:val="32"/>
          <w:szCs w:val="32"/>
        </w:rPr>
        <w:t>、</w:t>
      </w:r>
      <w:r>
        <w:rPr>
          <w:rFonts w:ascii="仿宋" w:hAnsi="仿宋" w:eastAsia="仿宋" w:cs="宋体"/>
          <w:bCs/>
          <w:color w:val="000000"/>
          <w:sz w:val="32"/>
          <w:szCs w:val="32"/>
        </w:rPr>
        <w:t>承办县政府交办的其他工作，并及时向上级有关单位、领导汇报工作情况。</w:t>
      </w:r>
    </w:p>
    <w:p>
      <w:pPr>
        <w:keepNext w:val="0"/>
        <w:keepLines w:val="0"/>
        <w:pageBreakBefore w:val="0"/>
        <w:widowControl/>
        <w:kinsoku/>
        <w:wordWrap/>
        <w:overflowPunct/>
        <w:topLinePunct w:val="0"/>
        <w:autoSpaceDE/>
        <w:autoSpaceDN/>
        <w:bidi w:val="0"/>
        <w:adjustRightInd/>
        <w:snapToGrid/>
        <w:ind w:firstLine="643" w:firstLineChars="200"/>
        <w:jc w:val="left"/>
        <w:textAlignment w:val="auto"/>
        <w:rPr>
          <w:rFonts w:ascii="仿宋" w:hAnsi="仿宋" w:eastAsia="仿宋" w:cs="宋体"/>
          <w:b/>
          <w:bCs/>
          <w:color w:val="333333"/>
          <w:kern w:val="0"/>
          <w:sz w:val="32"/>
          <w:szCs w:val="32"/>
        </w:rPr>
      </w:pPr>
      <w:r>
        <w:rPr>
          <w:rFonts w:hint="eastAsia" w:ascii="仿宋" w:hAnsi="仿宋" w:eastAsia="仿宋" w:cs="宋体"/>
          <w:b/>
          <w:bCs/>
          <w:color w:val="333333"/>
          <w:kern w:val="0"/>
          <w:sz w:val="32"/>
          <w:szCs w:val="32"/>
        </w:rPr>
        <w:t>二、机构设置</w:t>
      </w:r>
    </w:p>
    <w:p>
      <w:pPr>
        <w:autoSpaceDN w:val="0"/>
        <w:spacing w:after="45"/>
        <w:ind w:firstLine="640" w:firstLineChars="200"/>
        <w:rPr>
          <w:rFonts w:ascii="仿宋" w:hAnsi="仿宋" w:eastAsia="仿宋" w:cs="宋体"/>
          <w:bCs/>
          <w:color w:val="000000"/>
          <w:sz w:val="32"/>
          <w:szCs w:val="32"/>
        </w:rPr>
      </w:pPr>
      <w:r>
        <w:rPr>
          <w:rFonts w:hint="eastAsia" w:ascii="仿宋" w:hAnsi="仿宋" w:eastAsia="仿宋" w:cs="宋体"/>
          <w:bCs/>
          <w:color w:val="000000"/>
          <w:sz w:val="32"/>
          <w:szCs w:val="32"/>
        </w:rPr>
        <w:t>水务局内设机构：一.办公室。1.协助局领导组织机关日常工作，协调各股站间及所属单位工作，重大问题的调查研究工作，政务信息、档案、文秘、信访及机关内部制度建设与实施，负责所属企事业单位工作业绩审查，人事档案管理，专业技术任职资格管理。机关和所属单位劳动工资及人事统计报表、人员继续培训工作，全局的行政监察及职工的普法教育等，负责机关环境卫生、住宅、车辆、办公用品的管理。2.负责本系统财务的方针政策，严格执行计划、统计和财务管理制度，对全县水务系统固定资产进行监督管理，并对水务经济审计监督，负责局机关财务核算管理工作，指导全县水务经济和水务综合经营工作。二.农田股。负责编制全县水利建设中长期规划和年度计划并组织实施、负责重点水利建设项目的建议书和可信性研究报告的群众性农田水利建设活动。三.总工技术室。负责编制指导全县水利工程规划方案，对全局水利勘测设计人员进行职业道德教育，对全系统的技术人员进行技术考核、培训，并负责全县的水利工程设计的校核、审查工作。代表政府对国投水利工程的建设管理、施工、实施监督，负责工程质量的评定。</w:t>
      </w:r>
    </w:p>
    <w:p>
      <w:pPr>
        <w:autoSpaceDN w:val="0"/>
        <w:spacing w:after="45"/>
        <w:ind w:firstLine="643" w:firstLineChars="200"/>
        <w:rPr>
          <w:rFonts w:ascii="仿宋" w:hAnsi="仿宋" w:eastAsia="仿宋" w:cs="宋体"/>
          <w:b/>
          <w:bCs/>
          <w:color w:val="333333"/>
          <w:kern w:val="0"/>
          <w:sz w:val="32"/>
          <w:szCs w:val="32"/>
        </w:rPr>
      </w:pPr>
      <w:r>
        <w:rPr>
          <w:rFonts w:hint="eastAsia" w:ascii="仿宋" w:hAnsi="仿宋" w:eastAsia="仿宋" w:cs="宋体"/>
          <w:b/>
          <w:bCs/>
          <w:color w:val="333333"/>
          <w:kern w:val="0"/>
          <w:sz w:val="32"/>
          <w:szCs w:val="32"/>
        </w:rPr>
        <w:t>三、人员构成</w:t>
      </w:r>
    </w:p>
    <w:p>
      <w:pPr>
        <w:autoSpaceDN w:val="0"/>
        <w:spacing w:after="45"/>
        <w:ind w:firstLine="640" w:firstLineChars="200"/>
        <w:rPr>
          <w:rFonts w:ascii="仿宋" w:hAnsi="仿宋" w:eastAsia="仿宋" w:cs="宋体"/>
          <w:bCs/>
          <w:color w:val="000000"/>
          <w:sz w:val="32"/>
          <w:szCs w:val="32"/>
        </w:rPr>
      </w:pPr>
      <w:r>
        <w:rPr>
          <w:rFonts w:hint="eastAsia" w:ascii="仿宋" w:hAnsi="仿宋" w:eastAsia="仿宋" w:cs="宋体"/>
          <w:bCs/>
          <w:color w:val="000000"/>
          <w:sz w:val="32"/>
          <w:szCs w:val="32"/>
        </w:rPr>
        <w:t>人员编制和领导职数：水务局机关行政编制7名。领导职数：局长1名，副局长2名，工会主席1名，股级职数3名（兼）。</w:t>
      </w:r>
    </w:p>
    <w:p>
      <w:pPr>
        <w:widowControl/>
        <w:spacing w:line="360" w:lineRule="auto"/>
        <w:ind w:firstLine="640"/>
        <w:jc w:val="left"/>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第二部分2019年部门预算执行总体情况说明</w:t>
      </w:r>
    </w:p>
    <w:p>
      <w:pPr>
        <w:spacing w:line="360" w:lineRule="auto"/>
        <w:jc w:val="left"/>
        <w:rPr>
          <w:rFonts w:ascii="仿宋" w:hAnsi="仿宋" w:eastAsia="仿宋" w:cs="仿宋"/>
          <w:sz w:val="32"/>
          <w:szCs w:val="32"/>
        </w:rPr>
      </w:pP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一、收入支出决算总体情况说明</w:t>
      </w:r>
    </w:p>
    <w:p>
      <w:pPr>
        <w:widowControl/>
        <w:spacing w:line="360" w:lineRule="auto"/>
        <w:ind w:firstLine="640" w:firstLineChars="200"/>
        <w:rPr>
          <w:rFonts w:ascii="仿宋" w:hAnsi="仿宋" w:eastAsia="仿宋" w:cs="仿宋"/>
          <w:sz w:val="32"/>
          <w:szCs w:val="32"/>
        </w:rPr>
      </w:pPr>
      <w:r>
        <w:rPr>
          <w:rFonts w:hint="eastAsia" w:ascii="仿宋" w:hAnsi="仿宋" w:eastAsia="仿宋" w:cs="仿宋"/>
          <w:kern w:val="0"/>
          <w:sz w:val="32"/>
          <w:szCs w:val="32"/>
        </w:rPr>
        <w:t>2019年度部门决算收入5817万元；用事业基金弥补收支差额0万元；年初结转和结余190万元；本年支出5077万元。</w:t>
      </w:r>
      <w:r>
        <w:rPr>
          <w:rFonts w:hint="eastAsia" w:ascii="仿宋" w:hAnsi="仿宋" w:eastAsia="仿宋" w:cs="仿宋"/>
          <w:sz w:val="32"/>
          <w:szCs w:val="32"/>
        </w:rPr>
        <w:t>与2018年度相比，财政拨款收入总计增加704万元、支总计减少36万元，收入增长增长13.3%。主要原因：</w:t>
      </w:r>
      <w:r>
        <w:rPr>
          <w:rFonts w:hint="eastAsia" w:ascii="仿宋" w:hAnsi="仿宋" w:eastAsia="仿宋" w:cs="宋体"/>
          <w:color w:val="000000"/>
          <w:kern w:val="0"/>
          <w:sz w:val="32"/>
          <w:szCs w:val="32"/>
        </w:rPr>
        <w:t>工资津贴增加和水利项目建设增加</w:t>
      </w:r>
      <w:r>
        <w:rPr>
          <w:rFonts w:hint="eastAsia" w:ascii="仿宋" w:hAnsi="仿宋" w:eastAsia="仿宋" w:cs="仿宋"/>
          <w:sz w:val="32"/>
          <w:szCs w:val="32"/>
        </w:rPr>
        <w:t>。支出减少0.01%，支出减少原因水利项目结余。</w:t>
      </w:r>
    </w:p>
    <w:p>
      <w:pPr>
        <w:widowControl/>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二、收入决算情况说明</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本年收入合计</w:t>
      </w:r>
      <w:r>
        <w:rPr>
          <w:rFonts w:hint="eastAsia" w:ascii="仿宋" w:hAnsi="仿宋" w:eastAsia="仿宋" w:cs="仿宋"/>
          <w:kern w:val="0"/>
          <w:sz w:val="32"/>
          <w:szCs w:val="32"/>
        </w:rPr>
        <w:t>5817</w:t>
      </w:r>
      <w:r>
        <w:rPr>
          <w:rFonts w:hint="eastAsia" w:ascii="仿宋" w:hAnsi="仿宋" w:eastAsia="仿宋" w:cs="仿宋"/>
          <w:sz w:val="32"/>
          <w:szCs w:val="32"/>
        </w:rPr>
        <w:t>万元，与2018年度相比，增加704万元，同比增长13.3%。主要原因：</w:t>
      </w:r>
      <w:r>
        <w:rPr>
          <w:rFonts w:hint="eastAsia" w:ascii="仿宋" w:hAnsi="仿宋" w:eastAsia="仿宋" w:cs="宋体"/>
          <w:color w:val="000000"/>
          <w:kern w:val="0"/>
          <w:sz w:val="32"/>
          <w:szCs w:val="32"/>
        </w:rPr>
        <w:t>工资津贴增加和水利项目建设增加</w:t>
      </w:r>
      <w:r>
        <w:rPr>
          <w:rFonts w:hint="eastAsia" w:ascii="仿宋" w:hAnsi="仿宋" w:eastAsia="仿宋" w:cs="仿宋"/>
          <w:sz w:val="32"/>
          <w:szCs w:val="32"/>
        </w:rPr>
        <w:t>。</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其中：财政拨款收入5303万元，占收入合计的100%；事业收入0万元，占0%；其他收入0万元，占收入合计的0%。</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三、支出决算情况说明</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本年支出合计5077万元，与2018年度相比，减少36万元，同比减少0.01%。主要原因：</w:t>
      </w:r>
      <w:r>
        <w:rPr>
          <w:rFonts w:hint="eastAsia" w:ascii="仿宋" w:hAnsi="仿宋" w:eastAsia="仿宋" w:cs="宋体"/>
          <w:color w:val="000000"/>
          <w:kern w:val="0"/>
          <w:sz w:val="32"/>
          <w:szCs w:val="32"/>
        </w:rPr>
        <w:t>水利工程项目结余</w:t>
      </w:r>
      <w:r>
        <w:rPr>
          <w:rFonts w:hint="eastAsia" w:ascii="仿宋" w:hAnsi="仿宋" w:eastAsia="仿宋" w:cs="仿宋"/>
          <w:sz w:val="32"/>
          <w:szCs w:val="32"/>
        </w:rPr>
        <w:t>。</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其中：基本支出1877万元，占支出合计的37%；项目支出3200万元，占支出合计的63%。</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四、财政拨款收入支出决算总体情况说明</w:t>
      </w:r>
    </w:p>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2019年度财政拨款收入总计5817万元、支出总计5077万元。与2018年度相比，财政拨款收入总计增加704万元、支总计北京减少36万元，收入增长13.3%。主要原因：</w:t>
      </w:r>
      <w:r>
        <w:rPr>
          <w:rFonts w:hint="eastAsia" w:ascii="仿宋" w:hAnsi="仿宋" w:eastAsia="仿宋" w:cs="宋体"/>
          <w:color w:val="000000"/>
          <w:kern w:val="0"/>
          <w:sz w:val="32"/>
          <w:szCs w:val="32"/>
        </w:rPr>
        <w:t>工资津贴增加和水利项目建设增加</w:t>
      </w:r>
      <w:r>
        <w:rPr>
          <w:rFonts w:hint="eastAsia" w:ascii="仿宋" w:hAnsi="仿宋" w:eastAsia="仿宋" w:cs="仿宋"/>
          <w:sz w:val="32"/>
          <w:szCs w:val="32"/>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五、一般公共预算财政拨款支出决算情况说明</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（一）一般公共预算财政拨款支出决算总体情况。</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2019年度一般公共预算财政拨款支出5077万元。与2018年决算数相比，增加25万元，增长0.1%，</w:t>
      </w:r>
      <w:r>
        <w:rPr>
          <w:rFonts w:hint="eastAsia" w:ascii="仿宋" w:hAnsi="仿宋" w:eastAsia="仿宋" w:cs="宋体"/>
          <w:color w:val="000000"/>
          <w:kern w:val="0"/>
          <w:sz w:val="32"/>
          <w:szCs w:val="32"/>
        </w:rPr>
        <w:t>工资津贴增加</w:t>
      </w:r>
      <w:r>
        <w:rPr>
          <w:rFonts w:hint="eastAsia" w:ascii="仿宋" w:hAnsi="仿宋" w:eastAsia="仿宋" w:cs="仿宋"/>
          <w:sz w:val="32"/>
          <w:szCs w:val="32"/>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（二）一般公共预算财政拨款支出决算结构情况。</w:t>
      </w:r>
    </w:p>
    <w:p>
      <w:pPr>
        <w:jc w:val="left"/>
        <w:rPr>
          <w:rFonts w:ascii="仿宋" w:hAnsi="仿宋" w:eastAsia="仿宋" w:cs="仿宋"/>
          <w:sz w:val="32"/>
          <w:szCs w:val="32"/>
        </w:rPr>
      </w:pPr>
      <w:r>
        <w:rPr>
          <w:rFonts w:hint="eastAsia" w:ascii="仿宋" w:hAnsi="仿宋" w:eastAsia="仿宋" w:cs="仿宋"/>
          <w:sz w:val="32"/>
          <w:szCs w:val="32"/>
        </w:rPr>
        <w:t>2019年度一般公共预算财政拨款支出5077万元。主要用于以下方面：</w:t>
      </w:r>
      <w:r>
        <w:rPr>
          <w:rFonts w:hint="eastAsia" w:ascii="仿宋" w:hAnsi="仿宋" w:eastAsia="仿宋" w:cs="Arial"/>
          <w:color w:val="000000"/>
          <w:kern w:val="0"/>
          <w:sz w:val="32"/>
          <w:szCs w:val="32"/>
        </w:rPr>
        <w:t>医疗卫生与计划生育支出97</w:t>
      </w:r>
      <w:r>
        <w:rPr>
          <w:rFonts w:hint="eastAsia" w:ascii="仿宋" w:hAnsi="仿宋" w:eastAsia="仿宋" w:cs="仿宋"/>
          <w:sz w:val="32"/>
          <w:szCs w:val="32"/>
        </w:rPr>
        <w:t>万元，占1.9%；社会保障和就业支出（类）245万元，占4.8%；农林水支出（类）4459万元，占87.9%；住房保障支出（类）276万元，占5.4%。</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（三）一般公共预算财政拨款支出决算具体情况。</w:t>
      </w:r>
    </w:p>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2019年度一般公共预算财政拨款支出年初预算为5817万元，支出决算为5077万元，完成年初预算的87.3%。其中：</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1、一般公共服务支出（类）财政事务（款）行政运行（项）</w:t>
      </w:r>
    </w:p>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2019年初预算为1259万元，支出决算为1259万元，完成年初预算的100%。</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2、农林水支出</w:t>
      </w:r>
    </w:p>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2019年初预算为5199万元，支出决算为4459万元，完成年初预算的86%，数小于预算数的主要原因是结余下一年度实施。</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Arial"/>
          <w:color w:val="000000"/>
          <w:kern w:val="0"/>
          <w:sz w:val="32"/>
          <w:szCs w:val="32"/>
        </w:rPr>
        <w:t>医疗卫生与计划生育支出</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2019年初预算为97，支出决算为97，完成年初预算的100%。</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4、社会保障和就业支出（类）行政事业单位离退休（款）未归口管理的行政单位离退休（项）</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2019年初预算为245万元，支出决算为245万元，完成年初预算的100%。</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5、住房保障支出（类）住房改革支出（款）住房公积金（项）</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2019年初预算为276万元，支出决算为276万元，完成年初预算的100%</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六、一般公共预算财政拨款基本支出决算情况说明</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2019年度一般公共预算财政拨款基本支出1877万元，其中：</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人员经费1792万元，主要包括：基本工资、津贴补贴、奖金、伙食补助费、住房公积金、其他工资福利支出、退休费、抚恤金、生活补助、助学金、奖励金、其他对个人和家庭的补助支出；</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公用经费85万元，主要包括：办公费、印刷费、手续费、水费、电费、邮电费、取暖费、差旅费、维修（护）费、租赁费、会议费、培训费、专用材料费、劳务费、委托业务费、其他商品和服务支出。</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七、一般公共预算财政拨款“三公”经费支出决算情况说明</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（一）“三公”经费财政拨款支出决算总体情况说明</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2019年度“三公”经费财政拨款支出决算为0万元，比2018年增加（减少）0万元，增长（下降）0%。年初预算为0万元，完成预算的100%。</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（二）“三公”经费财政拨款支出决算具体情况说明。</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b/>
          <w:bCs/>
          <w:sz w:val="32"/>
          <w:szCs w:val="32"/>
        </w:rPr>
        <w:t>因公出国（境）费</w:t>
      </w:r>
      <w:r>
        <w:rPr>
          <w:rFonts w:hint="eastAsia" w:ascii="仿宋" w:hAnsi="仿宋" w:eastAsia="仿宋" w:cs="仿宋"/>
          <w:sz w:val="32"/>
          <w:szCs w:val="32"/>
        </w:rPr>
        <w:t>年初预算为0万元，支出决算为0万元，完成预算的0%，主要用于。</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b/>
          <w:bCs/>
          <w:sz w:val="32"/>
          <w:szCs w:val="32"/>
        </w:rPr>
        <w:t>公务用车购置及运行费</w:t>
      </w:r>
      <w:r>
        <w:rPr>
          <w:rFonts w:hint="eastAsia" w:ascii="仿宋" w:hAnsi="仿宋" w:eastAsia="仿宋" w:cs="仿宋"/>
          <w:sz w:val="32"/>
          <w:szCs w:val="32"/>
        </w:rPr>
        <w:t>年初预算为0万元，支出决算为0万元，完成预算的0%；与上年决算比减少（增加）0万元，下降（增长）0%，主要原因是无；其中：公务用车运行维护费0万元，与上年决算比减少（增加）0万元，下降（增长）0%；公务用车购置数0辆，公务用车保有量0辆。</w:t>
      </w:r>
    </w:p>
    <w:p>
      <w:pPr>
        <w:widowControl/>
        <w:spacing w:line="360" w:lineRule="auto"/>
        <w:ind w:firstLine="643" w:firstLineChars="200"/>
        <w:jc w:val="left"/>
        <w:rPr>
          <w:rFonts w:ascii="仿宋" w:hAnsi="仿宋" w:eastAsia="仿宋" w:cs="仿宋"/>
          <w:sz w:val="32"/>
          <w:szCs w:val="32"/>
        </w:rPr>
      </w:pPr>
      <w:r>
        <w:rPr>
          <w:rFonts w:hint="eastAsia" w:ascii="仿宋" w:hAnsi="仿宋" w:eastAsia="仿宋" w:cs="仿宋"/>
          <w:b/>
          <w:bCs/>
          <w:sz w:val="32"/>
          <w:szCs w:val="32"/>
        </w:rPr>
        <w:t>3、公务接待费</w:t>
      </w:r>
      <w:r>
        <w:rPr>
          <w:rFonts w:hint="eastAsia" w:ascii="仿宋" w:hAnsi="仿宋" w:eastAsia="仿宋" w:cs="仿宋"/>
          <w:sz w:val="32"/>
          <w:szCs w:val="32"/>
        </w:rPr>
        <w:t>年初预算为0万元，支出决算为0万元，完成预算的100%，主要用于：接待相关单位正常业务往来人员及勘测设计单位人员。；与上年决算比减少（增加）0万元，下降（增长）0%，主要原因无。其中：国内公务接待费0万元，国内公务接待批次0个，国内公务接待人次0人次；。</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八、政府性基金预算财政拨款收入支出决算情况说明</w:t>
      </w:r>
    </w:p>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2019年度政府性基金预算财政拨款年初结转和结余0万元，本年收入决算数0万元，本年支出决算数0万元，年末结转和结余0万元。与2018年相比，政府性基金预算财政拨款支出减少61万元，主要原因是</w:t>
      </w:r>
      <w:r>
        <w:rPr>
          <w:rFonts w:hint="eastAsia" w:ascii="仿宋" w:hAnsi="仿宋" w:eastAsia="仿宋" w:cs="宋体"/>
          <w:color w:val="000000"/>
          <w:kern w:val="0"/>
          <w:sz w:val="32"/>
          <w:szCs w:val="32"/>
        </w:rPr>
        <w:t>大中型水库移民后期扶持基金</w:t>
      </w:r>
      <w:r>
        <w:rPr>
          <w:rFonts w:hint="eastAsia" w:ascii="仿宋" w:hAnsi="仿宋" w:eastAsia="仿宋" w:cs="仿宋"/>
          <w:sz w:val="32"/>
          <w:szCs w:val="32"/>
        </w:rPr>
        <w:t>支出减少。</w:t>
      </w:r>
    </w:p>
    <w:p>
      <w:pPr>
        <w:widowControl/>
        <w:numPr>
          <w:ilvl w:val="0"/>
          <w:numId w:val="5"/>
        </w:numPr>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预算绩效管理工作开展情况说明。</w:t>
      </w:r>
    </w:p>
    <w:p>
      <w:pPr>
        <w:widowControl/>
        <w:spacing w:line="360" w:lineRule="auto"/>
        <w:ind w:firstLine="640" w:firstLineChars="200"/>
        <w:jc w:val="left"/>
        <w:rPr>
          <w:rFonts w:ascii="仿宋" w:hAnsi="仿宋" w:eastAsia="仿宋" w:cs="仿宋"/>
          <w:b/>
          <w:bCs/>
          <w:sz w:val="32"/>
          <w:szCs w:val="32"/>
        </w:rPr>
      </w:pPr>
      <w:r>
        <w:rPr>
          <w:rFonts w:hint="eastAsia" w:ascii="仿宋" w:hAnsi="仿宋" w:eastAsia="仿宋" w:cs="仿宋"/>
          <w:sz w:val="32"/>
          <w:szCs w:val="32"/>
        </w:rPr>
        <w:t>2019年度无。</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十、其他重要事项情况说明</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（一）机关运行经费支出情况</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2019年度机关运行经费支出59万元，较年初预算增加0万元，增长0%，主要原因预算执行期间根据实际情况调整预算；较上年决算减少42万元，同比下降41%，主要原因是：压缩公用经费支出。</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（二）政府采购支出情况</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2019年本部门政府采购支出总额0万元。</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（三）国有资产占用情况</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截至2019年12月31日，本部门共有车辆0辆。</w:t>
      </w: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第三部分名词解释</w:t>
      </w:r>
    </w:p>
    <w:p>
      <w:pPr>
        <w:spacing w:line="360" w:lineRule="auto"/>
        <w:rPr>
          <w:rFonts w:ascii="仿宋" w:hAnsi="仿宋" w:eastAsia="仿宋" w:cs="仿宋"/>
          <w:sz w:val="32"/>
          <w:szCs w:val="32"/>
        </w:rPr>
      </w:pPr>
    </w:p>
    <w:p>
      <w:pPr>
        <w:spacing w:line="360" w:lineRule="auto"/>
        <w:ind w:firstLine="660"/>
        <w:rPr>
          <w:rFonts w:ascii="仿宋" w:hAnsi="仿宋" w:eastAsia="仿宋" w:cs="仿宋"/>
          <w:sz w:val="32"/>
          <w:szCs w:val="32"/>
        </w:rPr>
      </w:pPr>
      <w:r>
        <w:rPr>
          <w:rFonts w:hint="eastAsia" w:ascii="仿宋" w:hAnsi="仿宋" w:eastAsia="仿宋" w:cs="仿宋"/>
          <w:sz w:val="32"/>
          <w:szCs w:val="32"/>
        </w:rPr>
        <w:t>根据《2019年政府收支分类科目》对2019年度部门决算公开中相关名词解释如下：</w:t>
      </w:r>
      <w:r>
        <w:rPr>
          <w:rFonts w:hint="eastAsia" w:ascii="仿宋" w:hAnsi="仿宋" w:eastAsia="仿宋" w:cs="仿宋"/>
          <w:sz w:val="32"/>
          <w:szCs w:val="32"/>
        </w:rPr>
        <w:br w:type="textWrapping"/>
      </w:r>
      <w:r>
        <w:rPr>
          <w:rFonts w:hint="eastAsia" w:ascii="仿宋" w:hAnsi="仿宋" w:eastAsia="仿宋" w:cs="仿宋"/>
          <w:sz w:val="32"/>
          <w:szCs w:val="32"/>
        </w:rPr>
        <w:t>　　财政拨款收入：反映财政部门用公共预算收入安排的预算单位资金。</w:t>
      </w:r>
    </w:p>
    <w:p>
      <w:pPr>
        <w:spacing w:line="360" w:lineRule="auto"/>
        <w:ind w:firstLine="660"/>
        <w:rPr>
          <w:rFonts w:ascii="仿宋" w:hAnsi="仿宋" w:eastAsia="仿宋" w:cs="仿宋"/>
          <w:color w:val="111111"/>
          <w:kern w:val="0"/>
          <w:sz w:val="32"/>
          <w:szCs w:val="32"/>
        </w:rPr>
      </w:pPr>
      <w:r>
        <w:rPr>
          <w:rFonts w:hint="eastAsia" w:ascii="仿宋" w:hAnsi="仿宋" w:eastAsia="仿宋" w:cs="仿宋"/>
          <w:sz w:val="32"/>
          <w:szCs w:val="32"/>
        </w:rPr>
        <w:t>一般公共预算拨款</w:t>
      </w:r>
      <w:r>
        <w:rPr>
          <w:rFonts w:hint="eastAsia" w:ascii="仿宋" w:hAnsi="仿宋" w:eastAsia="仿宋" w:cs="仿宋"/>
          <w:bCs/>
          <w:color w:val="111111"/>
          <w:kern w:val="0"/>
          <w:sz w:val="32"/>
          <w:szCs w:val="32"/>
        </w:rPr>
        <w:t>：</w:t>
      </w:r>
      <w:r>
        <w:rPr>
          <w:rFonts w:hint="eastAsia" w:ascii="仿宋" w:hAnsi="仿宋" w:eastAsia="仿宋" w:cs="仿宋"/>
          <w:color w:val="111111"/>
          <w:kern w:val="0"/>
          <w:sz w:val="32"/>
          <w:szCs w:val="32"/>
        </w:rPr>
        <w:t>指单位本年度从区级财政部门取得的财政拨款。</w:t>
      </w:r>
    </w:p>
    <w:p>
      <w:pPr>
        <w:widowControl/>
        <w:spacing w:line="360" w:lineRule="auto"/>
        <w:ind w:firstLine="640" w:firstLineChars="200"/>
        <w:jc w:val="left"/>
        <w:rPr>
          <w:rFonts w:ascii="仿宋" w:hAnsi="仿宋" w:eastAsia="仿宋" w:cs="仿宋"/>
          <w:i/>
          <w:iCs/>
          <w:color w:val="111111"/>
          <w:kern w:val="0"/>
          <w:sz w:val="32"/>
          <w:szCs w:val="32"/>
        </w:rPr>
      </w:pPr>
      <w:r>
        <w:rPr>
          <w:rFonts w:hint="eastAsia" w:ascii="仿宋" w:hAnsi="仿宋" w:eastAsia="仿宋" w:cs="仿宋"/>
          <w:bCs/>
          <w:color w:val="111111"/>
          <w:kern w:val="0"/>
          <w:sz w:val="32"/>
          <w:szCs w:val="32"/>
        </w:rPr>
        <w:t>事业收入：</w:t>
      </w:r>
      <w:r>
        <w:rPr>
          <w:rFonts w:hint="eastAsia" w:ascii="仿宋" w:hAnsi="仿宋" w:eastAsia="仿宋" w:cs="仿宋"/>
          <w:color w:val="111111"/>
          <w:kern w:val="0"/>
          <w:sz w:val="32"/>
          <w:szCs w:val="32"/>
        </w:rPr>
        <w:t>指事业单位开展专业业务活动及其辅助活动取得的收入，事业单位收到的财政专户实际核拨的教育收费等资金在此反映。</w:t>
      </w:r>
    </w:p>
    <w:p>
      <w:pPr>
        <w:widowControl/>
        <w:spacing w:line="360" w:lineRule="auto"/>
        <w:ind w:firstLine="645"/>
        <w:jc w:val="left"/>
        <w:rPr>
          <w:rFonts w:ascii="仿宋" w:hAnsi="仿宋" w:eastAsia="仿宋" w:cs="仿宋"/>
          <w:color w:val="111111"/>
          <w:kern w:val="0"/>
          <w:sz w:val="32"/>
          <w:szCs w:val="32"/>
        </w:rPr>
      </w:pPr>
      <w:r>
        <w:rPr>
          <w:rFonts w:hint="eastAsia" w:ascii="仿宋" w:hAnsi="仿宋" w:eastAsia="仿宋" w:cs="仿宋"/>
          <w:bCs/>
          <w:color w:val="111111"/>
          <w:kern w:val="0"/>
          <w:sz w:val="32"/>
          <w:szCs w:val="32"/>
        </w:rPr>
        <w:t>其他收入：</w:t>
      </w:r>
      <w:r>
        <w:rPr>
          <w:rFonts w:hint="eastAsia" w:ascii="仿宋" w:hAnsi="仿宋" w:eastAsia="仿宋" w:cs="仿宋"/>
          <w:color w:val="111111"/>
          <w:kern w:val="0"/>
          <w:sz w:val="32"/>
          <w:szCs w:val="32"/>
        </w:rPr>
        <w:t>指单位取得的除上述“财政拨款收入”、“事业收入”、“经营收入”等以外的各项收入。</w:t>
      </w:r>
    </w:p>
    <w:p>
      <w:pPr>
        <w:widowControl/>
        <w:spacing w:line="360" w:lineRule="auto"/>
        <w:jc w:val="left"/>
        <w:rPr>
          <w:rFonts w:ascii="仿宋" w:hAnsi="仿宋" w:eastAsia="仿宋" w:cs="仿宋"/>
          <w:color w:val="111111"/>
          <w:kern w:val="0"/>
          <w:sz w:val="32"/>
          <w:szCs w:val="32"/>
        </w:rPr>
      </w:pPr>
      <w:r>
        <w:rPr>
          <w:rFonts w:hint="eastAsia" w:ascii="仿宋" w:hAnsi="仿宋" w:eastAsia="仿宋" w:cs="仿宋"/>
          <w:color w:val="111111"/>
          <w:kern w:val="0"/>
          <w:sz w:val="32"/>
          <w:szCs w:val="32"/>
        </w:rPr>
        <w:t>　　</w:t>
      </w:r>
      <w:r>
        <w:rPr>
          <w:rFonts w:hint="eastAsia" w:ascii="仿宋" w:hAnsi="仿宋" w:eastAsia="仿宋" w:cs="仿宋"/>
          <w:bCs/>
          <w:color w:val="111111"/>
          <w:kern w:val="0"/>
          <w:sz w:val="32"/>
          <w:szCs w:val="32"/>
        </w:rPr>
        <w:t>用事业基金弥补收支差额：</w:t>
      </w:r>
      <w:r>
        <w:rPr>
          <w:rFonts w:hint="eastAsia" w:ascii="仿宋" w:hAnsi="仿宋" w:eastAsia="仿宋" w:cs="仿宋"/>
          <w:color w:val="111111"/>
          <w:kern w:val="0"/>
          <w:sz w:val="32"/>
          <w:szCs w:val="32"/>
        </w:rPr>
        <w:t>指事业单位用事业基金弥补当年收支差额的数额。 </w:t>
      </w:r>
    </w:p>
    <w:p>
      <w:pPr>
        <w:widowControl/>
        <w:spacing w:line="360" w:lineRule="auto"/>
        <w:jc w:val="left"/>
        <w:rPr>
          <w:rFonts w:ascii="仿宋" w:hAnsi="仿宋" w:eastAsia="仿宋" w:cs="仿宋"/>
          <w:color w:val="111111"/>
          <w:kern w:val="0"/>
          <w:sz w:val="32"/>
          <w:szCs w:val="32"/>
        </w:rPr>
      </w:pPr>
      <w:r>
        <w:rPr>
          <w:rFonts w:hint="eastAsia" w:ascii="仿宋" w:hAnsi="仿宋" w:eastAsia="仿宋" w:cs="仿宋"/>
          <w:color w:val="111111"/>
          <w:kern w:val="0"/>
          <w:sz w:val="32"/>
          <w:szCs w:val="32"/>
        </w:rPr>
        <w:t>　　</w:t>
      </w:r>
      <w:r>
        <w:rPr>
          <w:rFonts w:hint="eastAsia" w:ascii="仿宋" w:hAnsi="仿宋" w:eastAsia="仿宋" w:cs="仿宋"/>
          <w:bCs/>
          <w:color w:val="111111"/>
          <w:kern w:val="0"/>
          <w:sz w:val="32"/>
          <w:szCs w:val="32"/>
        </w:rPr>
        <w:t>年初结转和结余：</w:t>
      </w:r>
      <w:r>
        <w:rPr>
          <w:rFonts w:hint="eastAsia" w:ascii="仿宋" w:hAnsi="仿宋" w:eastAsia="仿宋" w:cs="仿宋"/>
          <w:color w:val="111111"/>
          <w:kern w:val="0"/>
          <w:sz w:val="32"/>
          <w:szCs w:val="32"/>
        </w:rPr>
        <w:t>指单位上年结转本年使用的基本支出结转、项目支出结转和结余和经营结余。 </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年末结转和结余资金：指本年度或以前年度预算安排、因客观条件发生变化无法按原计划实施，需要延迟到以后年度按有关规定继续使用的资金。</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lang w:val="en-US" w:eastAsia="zh-CN"/>
        </w:rPr>
        <w:t xml:space="preserve">    </w:t>
      </w:r>
      <w:r>
        <w:rPr>
          <w:rFonts w:hint="eastAsia" w:ascii="仿宋" w:hAnsi="仿宋" w:eastAsia="仿宋" w:cs="仿宋"/>
          <w:bCs/>
          <w:color w:val="111111"/>
          <w:kern w:val="0"/>
          <w:sz w:val="32"/>
          <w:szCs w:val="32"/>
        </w:rPr>
        <w:t>一般公共财政预算支出：反映公共财政预算收入安排的支出。</w:t>
      </w:r>
      <w:r>
        <w:rPr>
          <w:rFonts w:hint="eastAsia" w:ascii="仿宋" w:hAnsi="仿宋" w:eastAsia="仿宋" w:cs="仿宋"/>
          <w:bCs/>
          <w:color w:val="111111"/>
          <w:kern w:val="0"/>
          <w:sz w:val="32"/>
          <w:szCs w:val="32"/>
          <w:lang w:val="en-US" w:eastAsia="zh-CN"/>
        </w:rPr>
        <w:t xml:space="preserve">  </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lang w:val="en-US" w:eastAsia="zh-CN"/>
        </w:rPr>
        <w:t xml:space="preserve">    </w:t>
      </w:r>
      <w:r>
        <w:rPr>
          <w:rFonts w:hint="eastAsia" w:ascii="仿宋" w:hAnsi="仿宋" w:eastAsia="仿宋" w:cs="仿宋"/>
          <w:bCs/>
          <w:color w:val="111111"/>
          <w:kern w:val="0"/>
          <w:sz w:val="32"/>
          <w:szCs w:val="32"/>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对个人和家庭的补助：反映政府用于对个人和家庭的补助支出。</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政府性基金预算：对依照法律、行政法规的规定，在一定期限内向特定对象征收、收取或者其他方式筹集的资金，专项用于特定公共事业发展的收支预算。</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政府性基金支出：反映政府基金收入</w:t>
      </w:r>
      <w:r>
        <w:rPr>
          <w:rFonts w:hint="eastAsia" w:ascii="仿宋" w:hAnsi="仿宋" w:eastAsia="仿宋" w:cs="仿宋"/>
          <w:bCs/>
          <w:color w:val="111111"/>
          <w:kern w:val="0"/>
          <w:sz w:val="32"/>
          <w:szCs w:val="32"/>
          <w:lang w:eastAsia="zh-CN"/>
        </w:rPr>
        <w:t>安</w:t>
      </w:r>
      <w:bookmarkStart w:id="0" w:name="_GoBack"/>
      <w:bookmarkEnd w:id="0"/>
      <w:r>
        <w:rPr>
          <w:rFonts w:hint="eastAsia" w:ascii="仿宋" w:hAnsi="仿宋" w:eastAsia="仿宋" w:cs="仿宋"/>
          <w:bCs/>
          <w:color w:val="111111"/>
          <w:kern w:val="0"/>
          <w:sz w:val="32"/>
          <w:szCs w:val="32"/>
        </w:rPr>
        <w:t>排的支出。</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基本支出：指为保障机构正常运转、完成日常工作任务而发生的人员支出和公用支出。 </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项目支出：指在基本支出之外为完成特定的行政任务或事业发展目标所发生的支出。</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lang w:val="en-US" w:eastAsia="zh-CN"/>
        </w:rPr>
        <w:t xml:space="preserve">    </w:t>
      </w:r>
      <w:r>
        <w:rPr>
          <w:rFonts w:hint="eastAsia" w:ascii="仿宋" w:hAnsi="仿宋" w:eastAsia="仿宋" w:cs="仿宋"/>
          <w:bCs/>
          <w:color w:val="111111"/>
          <w:kern w:val="0"/>
          <w:sz w:val="32"/>
          <w:szCs w:val="32"/>
        </w:rPr>
        <w:t>政府采购：指国家各级政府为从事日常的政务活动或为了满足公共服务的目的，利用国家</w:t>
      </w:r>
      <w:r>
        <w:fldChar w:fldCharType="begin"/>
      </w:r>
      <w:r>
        <w:instrText xml:space="preserve"> HYPERLINK "http://baike.so.com/doc/5716834-5929560.html" \t "_blank" </w:instrText>
      </w:r>
      <w:r>
        <w:fldChar w:fldCharType="separate"/>
      </w:r>
      <w:r>
        <w:rPr>
          <w:rFonts w:hint="eastAsia" w:ascii="仿宋" w:hAnsi="仿宋" w:eastAsia="仿宋" w:cs="仿宋"/>
          <w:bCs/>
          <w:color w:val="111111"/>
          <w:kern w:val="0"/>
          <w:sz w:val="32"/>
          <w:szCs w:val="32"/>
        </w:rPr>
        <w:t>财政性资金</w:t>
      </w:r>
      <w:r>
        <w:rPr>
          <w:rFonts w:hint="eastAsia" w:ascii="仿宋" w:hAnsi="仿宋" w:eastAsia="仿宋" w:cs="仿宋"/>
          <w:bCs/>
          <w:color w:val="111111"/>
          <w:kern w:val="0"/>
          <w:sz w:val="32"/>
          <w:szCs w:val="32"/>
        </w:rPr>
        <w:fldChar w:fldCharType="end"/>
      </w:r>
      <w:r>
        <w:rPr>
          <w:rFonts w:hint="eastAsia" w:ascii="仿宋" w:hAnsi="仿宋" w:eastAsia="仿宋" w:cs="仿宋"/>
          <w:bCs/>
          <w:color w:val="111111"/>
          <w:kern w:val="0"/>
          <w:sz w:val="32"/>
          <w:szCs w:val="32"/>
        </w:rPr>
        <w:t>和政府借款购买货物、工程和服务的行为。政府采购不仅是指具体的</w:t>
      </w:r>
      <w:r>
        <w:fldChar w:fldCharType="begin"/>
      </w:r>
      <w:r>
        <w:instrText xml:space="preserve"> HYPERLINK "http://baike.so.com/doc/4796448-5012566.html" \t "_blank" </w:instrText>
      </w:r>
      <w:r>
        <w:fldChar w:fldCharType="separate"/>
      </w:r>
      <w:r>
        <w:rPr>
          <w:rFonts w:hint="eastAsia" w:ascii="仿宋" w:hAnsi="仿宋" w:eastAsia="仿宋" w:cs="仿宋"/>
          <w:bCs/>
          <w:color w:val="111111"/>
          <w:kern w:val="0"/>
          <w:sz w:val="32"/>
          <w:szCs w:val="32"/>
        </w:rPr>
        <w:t>采购过程</w:t>
      </w:r>
      <w:r>
        <w:rPr>
          <w:rFonts w:hint="eastAsia" w:ascii="仿宋" w:hAnsi="仿宋" w:eastAsia="仿宋" w:cs="仿宋"/>
          <w:bCs/>
          <w:color w:val="111111"/>
          <w:kern w:val="0"/>
          <w:sz w:val="32"/>
          <w:szCs w:val="32"/>
        </w:rPr>
        <w:fldChar w:fldCharType="end"/>
      </w:r>
      <w:r>
        <w:rPr>
          <w:rFonts w:hint="eastAsia" w:ascii="仿宋" w:hAnsi="仿宋" w:eastAsia="仿宋" w:cs="仿宋"/>
          <w:bCs/>
          <w:color w:val="111111"/>
          <w:kern w:val="0"/>
          <w:sz w:val="32"/>
          <w:szCs w:val="32"/>
        </w:rPr>
        <w:t>，而且是采购政策、采购程序、采购过程及采购管理的总称，是一种对公共采购管理的制度。</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lang w:val="en-US" w:eastAsia="zh-CN"/>
        </w:rPr>
        <w:t xml:space="preserve">    </w:t>
      </w:r>
      <w:r>
        <w:rPr>
          <w:rFonts w:hint="eastAsia" w:ascii="仿宋" w:hAnsi="仿宋" w:eastAsia="仿宋" w:cs="仿宋"/>
          <w:bCs/>
          <w:color w:val="111111"/>
          <w:kern w:val="0"/>
          <w:sz w:val="32"/>
          <w:szCs w:val="32"/>
        </w:rPr>
        <w:t>国有资产：国有资产是法律上确定为国家所有并能为国家提供经济和</w:t>
      </w:r>
      <w:r>
        <w:fldChar w:fldCharType="begin"/>
      </w:r>
      <w:r>
        <w:instrText xml:space="preserve"> HYPERLINK "http://baike.so.com/doc/741806-785246.html" \t "_blank" </w:instrText>
      </w:r>
      <w:r>
        <w:fldChar w:fldCharType="separate"/>
      </w:r>
      <w:r>
        <w:rPr>
          <w:rFonts w:hint="eastAsia" w:ascii="仿宋" w:hAnsi="仿宋" w:eastAsia="仿宋" w:cs="仿宋"/>
          <w:bCs/>
          <w:color w:val="111111"/>
          <w:kern w:val="0"/>
          <w:sz w:val="32"/>
          <w:szCs w:val="32"/>
        </w:rPr>
        <w:t>社会效益</w:t>
      </w:r>
      <w:r>
        <w:rPr>
          <w:rFonts w:hint="eastAsia" w:ascii="仿宋" w:hAnsi="仿宋" w:eastAsia="仿宋" w:cs="仿宋"/>
          <w:bCs/>
          <w:color w:val="111111"/>
          <w:kern w:val="0"/>
          <w:sz w:val="32"/>
          <w:szCs w:val="32"/>
        </w:rPr>
        <w:fldChar w:fldCharType="end"/>
      </w:r>
      <w:r>
        <w:rPr>
          <w:rFonts w:hint="eastAsia" w:ascii="仿宋" w:hAnsi="仿宋" w:eastAsia="仿宋" w:cs="仿宋"/>
          <w:bCs/>
          <w:color w:val="111111"/>
          <w:kern w:val="0"/>
          <w:sz w:val="32"/>
          <w:szCs w:val="32"/>
        </w:rPr>
        <w:t>的各种</w:t>
      </w:r>
      <w:r>
        <w:fldChar w:fldCharType="begin"/>
      </w:r>
      <w:r>
        <w:instrText xml:space="preserve"> HYPERLINK "http://baike.so.com/doc/7798608-8072703.html" \t "_blank" </w:instrText>
      </w:r>
      <w:r>
        <w:fldChar w:fldCharType="separate"/>
      </w:r>
      <w:r>
        <w:rPr>
          <w:rFonts w:hint="eastAsia" w:ascii="仿宋" w:hAnsi="仿宋" w:eastAsia="仿宋" w:cs="仿宋"/>
          <w:bCs/>
          <w:color w:val="111111"/>
          <w:kern w:val="0"/>
          <w:sz w:val="32"/>
          <w:szCs w:val="32"/>
        </w:rPr>
        <w:t>经济资源</w:t>
      </w:r>
      <w:r>
        <w:rPr>
          <w:rFonts w:hint="eastAsia" w:ascii="仿宋" w:hAnsi="仿宋" w:eastAsia="仿宋" w:cs="仿宋"/>
          <w:bCs/>
          <w:color w:val="111111"/>
          <w:kern w:val="0"/>
          <w:sz w:val="32"/>
          <w:szCs w:val="32"/>
        </w:rPr>
        <w:fldChar w:fldCharType="end"/>
      </w:r>
      <w:r>
        <w:rPr>
          <w:rFonts w:hint="eastAsia" w:ascii="仿宋" w:hAnsi="仿宋" w:eastAsia="仿宋" w:cs="仿宋"/>
          <w:bCs/>
          <w:color w:val="111111"/>
          <w:kern w:val="0"/>
          <w:sz w:val="32"/>
          <w:szCs w:val="32"/>
        </w:rPr>
        <w:t>的总和。就是属于国家所有的一切</w:t>
      </w:r>
      <w:r>
        <w:fldChar w:fldCharType="begin"/>
      </w:r>
      <w:r>
        <w:instrText xml:space="preserve"> HYPERLINK "http://baike.so.com/doc/5368106-5603892.html" \t "_blank" </w:instrText>
      </w:r>
      <w:r>
        <w:fldChar w:fldCharType="separate"/>
      </w:r>
      <w:r>
        <w:rPr>
          <w:rFonts w:hint="eastAsia" w:ascii="仿宋" w:hAnsi="仿宋" w:eastAsia="仿宋" w:cs="仿宋"/>
          <w:bCs/>
          <w:color w:val="111111"/>
          <w:kern w:val="0"/>
          <w:sz w:val="32"/>
          <w:szCs w:val="32"/>
        </w:rPr>
        <w:t>财产</w:t>
      </w:r>
      <w:r>
        <w:rPr>
          <w:rFonts w:hint="eastAsia" w:ascii="仿宋" w:hAnsi="仿宋" w:eastAsia="仿宋" w:cs="仿宋"/>
          <w:bCs/>
          <w:color w:val="111111"/>
          <w:kern w:val="0"/>
          <w:sz w:val="32"/>
          <w:szCs w:val="32"/>
        </w:rPr>
        <w:fldChar w:fldCharType="end"/>
      </w:r>
      <w:r>
        <w:rPr>
          <w:rFonts w:hint="eastAsia" w:ascii="仿宋" w:hAnsi="仿宋" w:eastAsia="仿宋" w:cs="仿宋"/>
          <w:bCs/>
          <w:color w:val="111111"/>
          <w:kern w:val="0"/>
          <w:sz w:val="32"/>
          <w:szCs w:val="32"/>
        </w:rPr>
        <w:t>和财</w:t>
      </w:r>
      <w:r>
        <w:fldChar w:fldCharType="begin"/>
      </w:r>
      <w:r>
        <w:instrText xml:space="preserve"> HYPERLINK "http://baike.so.com/doc/5399886-5637441.html" \t "_blank" </w:instrText>
      </w:r>
      <w:r>
        <w:fldChar w:fldCharType="separate"/>
      </w:r>
      <w:r>
        <w:rPr>
          <w:rFonts w:hint="eastAsia" w:ascii="仿宋" w:hAnsi="仿宋" w:eastAsia="仿宋" w:cs="仿宋"/>
          <w:bCs/>
          <w:color w:val="111111"/>
          <w:kern w:val="0"/>
          <w:sz w:val="32"/>
          <w:szCs w:val="32"/>
        </w:rPr>
        <w:t>产权</w:t>
      </w:r>
      <w:r>
        <w:rPr>
          <w:rFonts w:hint="eastAsia" w:ascii="仿宋" w:hAnsi="仿宋" w:eastAsia="仿宋" w:cs="仿宋"/>
          <w:bCs/>
          <w:color w:val="111111"/>
          <w:kern w:val="0"/>
          <w:sz w:val="32"/>
          <w:szCs w:val="32"/>
        </w:rPr>
        <w:fldChar w:fldCharType="end"/>
      </w:r>
      <w:r>
        <w:rPr>
          <w:rFonts w:hint="eastAsia" w:ascii="仿宋" w:hAnsi="仿宋" w:eastAsia="仿宋" w:cs="仿宋"/>
          <w:bCs/>
          <w:color w:val="111111"/>
          <w:kern w:val="0"/>
          <w:sz w:val="32"/>
          <w:szCs w:val="32"/>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widowControl/>
        <w:spacing w:line="360" w:lineRule="auto"/>
        <w:ind w:firstLine="640" w:firstLineChars="200"/>
        <w:jc w:val="left"/>
        <w:rPr>
          <w:rFonts w:ascii="仿宋" w:hAnsi="仿宋" w:eastAsia="仿宋" w:cs="仿宋"/>
          <w:bCs/>
          <w:color w:val="111111"/>
          <w:kern w:val="0"/>
          <w:sz w:val="32"/>
          <w:szCs w:val="32"/>
        </w:rPr>
      </w:pP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附件：2019年度部门决算公开表格</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收入支出决算总表</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收入决算表</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支出决算表</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财政拨款收入支出决算总表</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一般公共预算财政拨款支出决算表</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一般公共预算财政拨款基本支出决算表</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一般公共预算财政拨款“三公”经费支出决算表</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政府性基金预算财政拨款收入支出决算表</w:t>
      </w:r>
    </w:p>
    <w:p>
      <w:pPr>
        <w:widowControl/>
        <w:spacing w:line="360" w:lineRule="auto"/>
        <w:ind w:firstLine="640" w:firstLineChars="200"/>
        <w:jc w:val="left"/>
        <w:rPr>
          <w:rFonts w:ascii="仿宋" w:hAnsi="仿宋" w:eastAsia="仿宋" w:cs="仿宋"/>
          <w:bCs/>
          <w:color w:val="111111"/>
          <w:kern w:val="0"/>
          <w:sz w:val="32"/>
          <w:szCs w:val="32"/>
        </w:rPr>
      </w:pPr>
    </w:p>
    <w:p>
      <w:pPr>
        <w:widowControl/>
        <w:spacing w:line="360" w:lineRule="auto"/>
        <w:ind w:firstLine="640" w:firstLineChars="200"/>
        <w:jc w:val="left"/>
        <w:rPr>
          <w:rFonts w:ascii="仿宋" w:hAnsi="仿宋" w:eastAsia="仿宋" w:cs="仿宋"/>
          <w:bCs/>
          <w:color w:val="111111"/>
          <w:kern w:val="0"/>
          <w:sz w:val="32"/>
          <w:szCs w:val="32"/>
        </w:rPr>
      </w:pPr>
    </w:p>
    <w:p>
      <w:pPr>
        <w:spacing w:line="360" w:lineRule="auto"/>
        <w:ind w:firstLine="640" w:firstLineChars="200"/>
        <w:rPr>
          <w:rFonts w:ascii="仿宋" w:hAnsi="仿宋" w:eastAsia="仿宋" w:cs="仿宋"/>
          <w:kern w:val="0"/>
          <w:sz w:val="32"/>
          <w:szCs w:val="32"/>
        </w:rPr>
      </w:pPr>
    </w:p>
    <w:p>
      <w:pPr>
        <w:spacing w:line="360" w:lineRule="auto"/>
        <w:rPr>
          <w:rFonts w:ascii="仿宋" w:hAnsi="仿宋" w:eastAsia="仿宋" w:cs="仿宋"/>
          <w:sz w:val="32"/>
          <w:szCs w:val="32"/>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- 2 -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BD2C268"/>
    <w:multiLevelType w:val="singleLevel"/>
    <w:tmpl w:val="5BD2C268"/>
    <w:lvl w:ilvl="0" w:tentative="0">
      <w:start w:val="13"/>
      <w:numFmt w:val="chineseCounting"/>
      <w:suff w:val="nothing"/>
      <w:lvlText w:val="(%1)"/>
      <w:lvlJc w:val="left"/>
    </w:lvl>
  </w:abstractNum>
  <w:abstractNum w:abstractNumId="4">
    <w:nsid w:val="5D7EDA3B"/>
    <w:multiLevelType w:val="singleLevel"/>
    <w:tmpl w:val="5D7EDA3B"/>
    <w:lvl w:ilvl="0" w:tentative="0">
      <w:start w:val="9"/>
      <w:numFmt w:val="chineseCounting"/>
      <w:suff w:val="nothing"/>
      <w:lvlText w:val="%1、"/>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k5NTkyYjY1ZDllNGQ1ZTk4ZGRjYWZlYTZjNzg0YjAifQ=="/>
  </w:docVars>
  <w:rsids>
    <w:rsidRoot w:val="141522A4"/>
    <w:rsid w:val="000729DD"/>
    <w:rsid w:val="000E6344"/>
    <w:rsid w:val="001730F4"/>
    <w:rsid w:val="0017640B"/>
    <w:rsid w:val="003744C3"/>
    <w:rsid w:val="00414889"/>
    <w:rsid w:val="00442A91"/>
    <w:rsid w:val="00470688"/>
    <w:rsid w:val="004D28BB"/>
    <w:rsid w:val="00503DCF"/>
    <w:rsid w:val="005620D8"/>
    <w:rsid w:val="0056675D"/>
    <w:rsid w:val="005C7CA9"/>
    <w:rsid w:val="006474DB"/>
    <w:rsid w:val="006F01B9"/>
    <w:rsid w:val="006F234E"/>
    <w:rsid w:val="00735C6D"/>
    <w:rsid w:val="007635E8"/>
    <w:rsid w:val="007A1F57"/>
    <w:rsid w:val="008557E7"/>
    <w:rsid w:val="00891FA4"/>
    <w:rsid w:val="008C4B95"/>
    <w:rsid w:val="009039F0"/>
    <w:rsid w:val="00951B86"/>
    <w:rsid w:val="00994A1B"/>
    <w:rsid w:val="009A53DE"/>
    <w:rsid w:val="00A917DE"/>
    <w:rsid w:val="00CB0EA2"/>
    <w:rsid w:val="00CD46A5"/>
    <w:rsid w:val="00E0135B"/>
    <w:rsid w:val="00E21132"/>
    <w:rsid w:val="00FA55E2"/>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B21D4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F10D10"/>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A57415"/>
    <w:rsid w:val="59F87D38"/>
    <w:rsid w:val="5A2439BE"/>
    <w:rsid w:val="5A3E437B"/>
    <w:rsid w:val="5A693D23"/>
    <w:rsid w:val="5A6B5A90"/>
    <w:rsid w:val="5B50022A"/>
    <w:rsid w:val="5C603064"/>
    <w:rsid w:val="5C7A28AC"/>
    <w:rsid w:val="5CDC3175"/>
    <w:rsid w:val="5D6B2104"/>
    <w:rsid w:val="5D9C411E"/>
    <w:rsid w:val="5DBA78EB"/>
    <w:rsid w:val="5E326634"/>
    <w:rsid w:val="5E4D6819"/>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Autospacing="1" w:afterAutospacing="1"/>
      <w:jc w:val="left"/>
    </w:pPr>
    <w:rPr>
      <w:rFonts w:ascii="宋体" w:hAnsi="宋体" w:cs="宋体"/>
      <w:kern w:val="0"/>
      <w:sz w:val="24"/>
    </w:rPr>
  </w:style>
  <w:style w:type="character" w:styleId="6">
    <w:name w:val="Strong"/>
    <w:basedOn w:val="5"/>
    <w:autoRedefine/>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CHINA</Company>
  <Pages>1</Pages>
  <Words>971</Words>
  <Characters>5537</Characters>
  <Lines>46</Lines>
  <Paragraphs>12</Paragraphs>
  <TotalTime>209</TotalTime>
  <ScaleCrop>false</ScaleCrop>
  <LinksUpToDate>false</LinksUpToDate>
  <CharactersWithSpaces>6496</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LAYoung</cp:lastModifiedBy>
  <cp:lastPrinted>2018-10-11T04:40:00Z</cp:lastPrinted>
  <dcterms:modified xsi:type="dcterms:W3CDTF">2024-03-09T08:05:24Z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A7722D3C786B4A8AAF04F4CE9DFD27D3_12</vt:lpwstr>
  </property>
</Properties>
</file>