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饶河县退役军人事务局2019年度部门决算</w:t>
      </w:r>
    </w:p>
    <w:p>
      <w:pPr>
        <w:spacing w:line="360" w:lineRule="auto"/>
        <w:jc w:val="center"/>
        <w:rPr>
          <w:rFonts w:ascii="仿宋" w:hAnsi="仿宋" w:eastAsia="仿宋" w:cs="仿宋"/>
          <w:b/>
          <w:bCs/>
          <w:sz w:val="52"/>
          <w:szCs w:val="52"/>
        </w:rPr>
      </w:pPr>
      <w:r>
        <w:rPr>
          <w:rFonts w:hint="eastAsia" w:ascii="仿宋" w:hAnsi="仿宋" w:eastAsia="仿宋" w:cs="仿宋"/>
          <w:b/>
          <w:bCs/>
          <w:sz w:val="44"/>
          <w:szCs w:val="44"/>
        </w:rPr>
        <w:t>信息及有关情况说明</w:t>
      </w:r>
    </w:p>
    <w:p>
      <w:pPr>
        <w:spacing w:line="360" w:lineRule="auto"/>
        <w:jc w:val="center"/>
        <w:rPr>
          <w:rFonts w:ascii="仿宋" w:hAnsi="仿宋" w:eastAsia="仿宋" w:cs="仿宋"/>
          <w:b/>
          <w:bCs/>
          <w:sz w:val="44"/>
          <w:szCs w:val="44"/>
        </w:rPr>
      </w:pPr>
    </w:p>
    <w:p>
      <w:pPr>
        <w:spacing w:line="360" w:lineRule="auto"/>
        <w:jc w:val="center"/>
        <w:rPr>
          <w:rFonts w:ascii="仿宋" w:hAnsi="仿宋" w:eastAsia="仿宋" w:cs="仿宋"/>
          <w:b/>
          <w:bCs/>
          <w:sz w:val="44"/>
          <w:szCs w:val="44"/>
        </w:rPr>
      </w:pPr>
      <w:r>
        <w:rPr>
          <w:rFonts w:hint="eastAsia" w:ascii="仿宋" w:hAnsi="仿宋" w:eastAsia="仿宋" w:cs="仿宋"/>
          <w:b/>
          <w:bCs/>
          <w:sz w:val="44"/>
          <w:szCs w:val="44"/>
        </w:rPr>
        <w:t>目录</w:t>
      </w:r>
    </w:p>
    <w:p>
      <w:pPr>
        <w:spacing w:line="360" w:lineRule="auto"/>
        <w:jc w:val="center"/>
        <w:rPr>
          <w:rFonts w:ascii="仿宋" w:hAnsi="仿宋" w:eastAsia="仿宋" w:cs="仿宋"/>
          <w:b/>
          <w:bCs/>
          <w:sz w:val="44"/>
          <w:szCs w:val="44"/>
        </w:rPr>
      </w:pPr>
    </w:p>
    <w:p>
      <w:pPr>
        <w:widowControl/>
        <w:spacing w:line="360" w:lineRule="auto"/>
        <w:jc w:val="center"/>
        <w:rPr>
          <w:rFonts w:ascii="仿宋" w:hAnsi="仿宋" w:eastAsia="仿宋" w:cs="仿宋"/>
          <w:b/>
          <w:bCs/>
          <w:color w:val="000000"/>
          <w:kern w:val="0"/>
          <w:sz w:val="32"/>
          <w:szCs w:val="32"/>
        </w:rPr>
      </w:pPr>
      <w:r>
        <w:rPr>
          <w:rFonts w:hint="eastAsia" w:ascii="仿宋" w:hAnsi="仿宋" w:eastAsia="仿宋" w:cs="仿宋"/>
          <w:b/>
          <w:bCs/>
          <w:color w:val="000000"/>
          <w:kern w:val="0"/>
          <w:sz w:val="32"/>
          <w:szCs w:val="32"/>
        </w:rPr>
        <w:t>第一部分单位基本情况</w:t>
      </w:r>
    </w:p>
    <w:p>
      <w:pPr>
        <w:widowControl/>
        <w:numPr>
          <w:ilvl w:val="0"/>
          <w:numId w:val="1"/>
        </w:numPr>
        <w:spacing w:line="360" w:lineRule="auto"/>
        <w:rPr>
          <w:rFonts w:ascii="仿宋" w:hAnsi="仿宋" w:eastAsia="仿宋" w:cs="仿宋"/>
          <w:sz w:val="32"/>
          <w:szCs w:val="32"/>
        </w:rPr>
      </w:pPr>
      <w:r>
        <w:rPr>
          <w:rFonts w:hint="eastAsia" w:ascii="仿宋" w:hAnsi="仿宋" w:eastAsia="仿宋" w:cs="仿宋"/>
          <w:sz w:val="32"/>
          <w:szCs w:val="32"/>
        </w:rPr>
        <w:t>部门职责</w:t>
      </w:r>
    </w:p>
    <w:p>
      <w:pPr>
        <w:widowControl/>
        <w:numPr>
          <w:ilvl w:val="0"/>
          <w:numId w:val="1"/>
        </w:numPr>
        <w:spacing w:line="360" w:lineRule="auto"/>
        <w:jc w:val="left"/>
        <w:rPr>
          <w:rFonts w:ascii="仿宋" w:hAnsi="仿宋" w:eastAsia="仿宋" w:cs="仿宋"/>
          <w:sz w:val="32"/>
          <w:szCs w:val="32"/>
        </w:rPr>
      </w:pPr>
      <w:r>
        <w:rPr>
          <w:rFonts w:hint="eastAsia" w:ascii="仿宋" w:hAnsi="仿宋" w:eastAsia="仿宋" w:cs="仿宋"/>
          <w:sz w:val="32"/>
          <w:szCs w:val="32"/>
        </w:rPr>
        <w:t>机构设置</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三、部门决算编报范围及</w:t>
      </w:r>
      <w:r>
        <w:rPr>
          <w:rFonts w:hint="eastAsia" w:ascii="仿宋" w:hAnsi="仿宋" w:eastAsia="仿宋" w:cs="仿宋"/>
          <w:sz w:val="32"/>
          <w:szCs w:val="32"/>
        </w:rPr>
        <w:t>人员构成</w:t>
      </w:r>
    </w:p>
    <w:p>
      <w:pPr>
        <w:widowControl/>
        <w:spacing w:line="360" w:lineRule="auto"/>
        <w:jc w:val="left"/>
        <w:rPr>
          <w:rFonts w:ascii="仿宋" w:hAnsi="仿宋" w:eastAsia="仿宋" w:cs="仿宋"/>
          <w:sz w:val="32"/>
          <w:szCs w:val="32"/>
        </w:rPr>
      </w:pPr>
    </w:p>
    <w:p>
      <w:pPr>
        <w:spacing w:line="360" w:lineRule="auto"/>
        <w:ind w:firstLine="964" w:firstLineChars="300"/>
        <w:jc w:val="center"/>
        <w:rPr>
          <w:rFonts w:ascii="仿宋" w:hAnsi="仿宋" w:eastAsia="仿宋" w:cs="仿宋"/>
          <w:b/>
          <w:sz w:val="32"/>
          <w:szCs w:val="32"/>
        </w:rPr>
      </w:pPr>
      <w:r>
        <w:rPr>
          <w:rFonts w:hint="eastAsia" w:ascii="仿宋" w:hAnsi="仿宋" w:eastAsia="仿宋" w:cs="仿宋"/>
          <w:b/>
          <w:sz w:val="32"/>
          <w:szCs w:val="32"/>
        </w:rPr>
        <w:t>第二部分2019年部门预算执行总体情况说明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一、收入支出决算总体情况说明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二、收入决算情况说明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三、支出决算情况说明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四、 财政拨款收入支出决算总体情况说明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五、一般公共预算财政拨款支出决算情况说明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六、一般公共预算财政拨款基本支出情况说明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七、一般公共预算财政拨款“三公”经费支出决算情况说明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八、政府性基金预算财政拨款收入支出决算情况说明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九、预算绩效管理工作开展情况说明。</w:t>
      </w:r>
    </w:p>
    <w:p>
      <w:pPr>
        <w:widowControl/>
        <w:spacing w:line="360" w:lineRule="auto"/>
        <w:jc w:val="left"/>
        <w:rPr>
          <w:rFonts w:ascii="仿宋" w:hAnsi="仿宋" w:eastAsia="仿宋" w:cs="仿宋"/>
          <w:sz w:val="32"/>
          <w:szCs w:val="32"/>
        </w:rPr>
      </w:pPr>
      <w:r>
        <w:rPr>
          <w:rFonts w:hint="eastAsia" w:ascii="仿宋" w:hAnsi="仿宋" w:eastAsia="仿宋" w:cs="仿宋"/>
          <w:sz w:val="32"/>
          <w:szCs w:val="32"/>
        </w:rPr>
        <w:t>十、其他重要事项情况说明</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（一）机关运行经费支出情况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（二）政府采购支出情况</w:t>
      </w:r>
    </w:p>
    <w:p>
      <w:pPr>
        <w:widowControl/>
        <w:spacing w:line="360" w:lineRule="auto"/>
        <w:jc w:val="left"/>
        <w:rPr>
          <w:rFonts w:ascii="仿宋" w:hAnsi="仿宋" w:eastAsia="仿宋" w:cs="仿宋"/>
          <w:sz w:val="30"/>
          <w:szCs w:val="30"/>
        </w:rPr>
      </w:pPr>
      <w:r>
        <w:rPr>
          <w:rFonts w:hint="eastAsia" w:ascii="仿宋" w:hAnsi="仿宋" w:eastAsia="仿宋" w:cs="仿宋"/>
          <w:sz w:val="30"/>
          <w:szCs w:val="30"/>
        </w:rPr>
        <w:t>（三）国有资产占用情况</w:t>
      </w:r>
    </w:p>
    <w:p>
      <w:pPr>
        <w:widowControl/>
        <w:spacing w:line="360" w:lineRule="auto"/>
        <w:jc w:val="left"/>
        <w:rPr>
          <w:rFonts w:ascii="仿宋" w:hAnsi="仿宋" w:eastAsia="仿宋" w:cs="仿宋"/>
          <w:sz w:val="30"/>
          <w:szCs w:val="30"/>
        </w:rPr>
      </w:pPr>
    </w:p>
    <w:p>
      <w:pPr>
        <w:numPr>
          <w:ilvl w:val="0"/>
          <w:numId w:val="2"/>
        </w:numPr>
        <w:spacing w:line="360" w:lineRule="auto"/>
        <w:jc w:val="center"/>
        <w:rPr>
          <w:rFonts w:ascii="仿宋" w:hAnsi="仿宋" w:eastAsia="仿宋" w:cs="仿宋"/>
          <w:b/>
          <w:sz w:val="32"/>
          <w:szCs w:val="32"/>
        </w:rPr>
      </w:pPr>
      <w:r>
        <w:rPr>
          <w:rFonts w:hint="eastAsia" w:ascii="仿宋" w:hAnsi="仿宋" w:eastAsia="仿宋" w:cs="仿宋"/>
          <w:b/>
          <w:sz w:val="32"/>
          <w:szCs w:val="32"/>
        </w:rPr>
        <w:t>名词解释</w:t>
      </w:r>
    </w:p>
    <w:p>
      <w:pPr>
        <w:spacing w:line="360" w:lineRule="auto"/>
        <w:rPr>
          <w:rFonts w:ascii="仿宋" w:hAnsi="仿宋" w:eastAsia="仿宋" w:cs="仿宋"/>
          <w:b/>
          <w:sz w:val="32"/>
          <w:szCs w:val="32"/>
        </w:rPr>
      </w:pPr>
    </w:p>
    <w:p>
      <w:pPr>
        <w:spacing w:line="360" w:lineRule="auto"/>
        <w:rPr>
          <w:rFonts w:ascii="仿宋" w:hAnsi="仿宋" w:eastAsia="仿宋" w:cs="仿宋"/>
          <w:b/>
          <w:sz w:val="32"/>
          <w:szCs w:val="32"/>
        </w:rPr>
      </w:pPr>
    </w:p>
    <w:p>
      <w:pPr>
        <w:spacing w:line="360" w:lineRule="auto"/>
        <w:jc w:val="center"/>
        <w:rPr>
          <w:rFonts w:ascii="仿宋" w:hAnsi="仿宋" w:eastAsia="仿宋" w:cs="仿宋"/>
          <w:b/>
          <w:sz w:val="32"/>
          <w:szCs w:val="32"/>
        </w:rPr>
      </w:pPr>
      <w:r>
        <w:rPr>
          <w:rFonts w:hint="eastAsia" w:ascii="仿宋" w:hAnsi="仿宋" w:eastAsia="仿宋" w:cs="仿宋"/>
          <w:b/>
          <w:sz w:val="32"/>
          <w:szCs w:val="32"/>
        </w:rPr>
        <w:t>第四部分2019度部门决算公开表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收入决算表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财政拨款收入支出决算总表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一般公共预算财政拨款基本支出决算表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一般公共预算财政拨款“三公”经费支出决算表</w:t>
      </w:r>
    </w:p>
    <w:p>
      <w:pPr>
        <w:numPr>
          <w:ilvl w:val="0"/>
          <w:numId w:val="3"/>
        </w:numPr>
        <w:spacing w:line="360" w:lineRule="auto"/>
        <w:rPr>
          <w:rFonts w:ascii="仿宋" w:hAnsi="仿宋" w:eastAsia="仿宋" w:cs="仿宋"/>
          <w:sz w:val="32"/>
          <w:szCs w:val="32"/>
        </w:rPr>
      </w:pPr>
      <w:r>
        <w:rPr>
          <w:rFonts w:hint="eastAsia" w:ascii="仿宋" w:hAnsi="仿宋" w:eastAsia="仿宋" w:cs="仿宋"/>
          <w:sz w:val="32"/>
          <w:szCs w:val="32"/>
        </w:rPr>
        <w:t>政府性基金预算财政拨款收入支出决算表</w:t>
      </w: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第一部分单位基本情况</w:t>
      </w:r>
    </w:p>
    <w:p>
      <w:pPr>
        <w:spacing w:line="360" w:lineRule="auto"/>
        <w:rPr>
          <w:rFonts w:ascii="仿宋" w:hAnsi="仿宋" w:eastAsia="仿宋" w:cs="仿宋"/>
          <w:b/>
          <w:bCs/>
          <w:sz w:val="32"/>
          <w:szCs w:val="32"/>
        </w:rPr>
      </w:pPr>
    </w:p>
    <w:p>
      <w:pPr>
        <w:numPr>
          <w:ilvl w:val="0"/>
          <w:numId w:val="0"/>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lang w:eastAsia="zh-CN"/>
        </w:rPr>
        <w:t>一、</w:t>
      </w:r>
      <w:r>
        <w:rPr>
          <w:rFonts w:hint="eastAsia" w:ascii="仿宋" w:hAnsi="仿宋" w:eastAsia="仿宋" w:cs="仿宋"/>
          <w:b/>
          <w:bCs/>
          <w:sz w:val="32"/>
          <w:szCs w:val="32"/>
        </w:rPr>
        <w:t>部门职责</w:t>
      </w:r>
    </w:p>
    <w:p>
      <w:pPr>
        <w:pStyle w:val="12"/>
        <w:tabs>
          <w:tab w:val="left" w:pos="275"/>
        </w:tabs>
        <w:spacing w:line="540" w:lineRule="exact"/>
        <w:ind w:left="0" w:leftChars="0" w:firstLine="640" w:firstLineChars="200"/>
        <w:rPr>
          <w:rFonts w:ascii="仿宋" w:hAnsi="仿宋" w:eastAsia="仿宋"/>
          <w:sz w:val="32"/>
          <w:szCs w:val="32"/>
        </w:rPr>
      </w:pPr>
      <w:r>
        <w:rPr>
          <w:rFonts w:hint="eastAsia" w:ascii="仿宋" w:hAnsi="仿宋" w:eastAsia="仿宋"/>
          <w:sz w:val="32"/>
          <w:szCs w:val="32"/>
        </w:rPr>
        <w:t>（一）指导乡镇退役军人服务站业务；</w:t>
      </w:r>
    </w:p>
    <w:p>
      <w:pPr>
        <w:pStyle w:val="12"/>
        <w:spacing w:line="240" w:lineRule="auto"/>
        <w:ind w:left="0" w:firstLine="640" w:firstLineChars="200"/>
        <w:rPr>
          <w:rFonts w:ascii="仿宋" w:hAnsi="仿宋" w:eastAsia="仿宋"/>
          <w:sz w:val="32"/>
          <w:szCs w:val="32"/>
        </w:rPr>
      </w:pPr>
      <w:r>
        <w:rPr>
          <w:rFonts w:hint="eastAsia" w:ascii="仿宋" w:hAnsi="仿宋" w:eastAsia="仿宋"/>
          <w:sz w:val="32"/>
          <w:szCs w:val="32"/>
        </w:rPr>
        <w:t>（二）协调落实就业创业、优抚帮扶、权益保障、数据信息采集等有关政策措施，组织实施退役军人适应性培训和职业教育、技能培训；</w:t>
      </w:r>
    </w:p>
    <w:p>
      <w:pPr>
        <w:pStyle w:val="12"/>
        <w:spacing w:line="540" w:lineRule="exact"/>
        <w:rPr>
          <w:rFonts w:ascii="仿宋" w:hAnsi="仿宋" w:eastAsia="仿宋"/>
          <w:sz w:val="32"/>
          <w:szCs w:val="32"/>
        </w:rPr>
      </w:pPr>
      <w:r>
        <w:rPr>
          <w:rFonts w:hint="eastAsia" w:ascii="仿宋" w:hAnsi="仿宋" w:eastAsia="仿宋"/>
          <w:sz w:val="32"/>
          <w:szCs w:val="32"/>
        </w:rPr>
        <w:t>（三）协助做好本级辖区内单位退役军人组织关系、行政关系、供给关系转接和档案移交，退役军人党员摸排登记等工作协助基层党组织做好党员教育管理服务工作；</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（四）协助做好退役军人和其他优抚对象来访接待、来信办理、网上信访和电话信访，上级领导、部门交办信访事项，落实信访事项首办责任，依法及时就地化解矛盾问题，开展心理疏导、法律服务等工作；</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（五）搭建政策咨询、沟通联系、学习交流等活动场所，多渠道筹措资金，针对性、常态化开展精准帮扶援助、化解矛盾和思想稳定工作，把党和政府的关怀温暖传递给每一个退役军人；</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（六）全面摸清、动态掌握、及时报告有关政策落实、工作开展，以及辖区内退役军人和其他优抚对象思想状况、家庭生活情况；</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（七）当好退役军人的服务员、宣传员、信息员、联络员，就近听取诉求，突出面对面、个性化、一对一服务，主动登门入户宣讲政策、解决问题，送立功喜报、悬挂光荣牌；</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（八）结合“八一”、春节等节日，以及退役军人和其他优抚对象出现重大变故等情况，及时开展走访慰问；</w:t>
      </w:r>
    </w:p>
    <w:p>
      <w:pPr>
        <w:pStyle w:val="12"/>
        <w:spacing w:line="240" w:lineRule="auto"/>
        <w:ind w:left="0" w:firstLine="640" w:firstLineChars="200"/>
        <w:rPr>
          <w:rFonts w:ascii="仿宋" w:hAnsi="仿宋" w:eastAsia="仿宋"/>
          <w:sz w:val="32"/>
          <w:szCs w:val="32"/>
        </w:rPr>
      </w:pPr>
      <w:r>
        <w:rPr>
          <w:rFonts w:hint="eastAsia" w:ascii="仿宋" w:hAnsi="仿宋" w:eastAsia="仿宋"/>
          <w:sz w:val="32"/>
          <w:szCs w:val="32"/>
        </w:rPr>
        <w:t>（九）承担协调指导全县拥军优属工作，指导做好地方支持军队相关工作，完成县退役军人事务局交办的其他事务性工作。</w:t>
      </w:r>
      <w:r>
        <w:rPr>
          <w:rFonts w:hint="eastAsia" w:ascii="黑体" w:hAnsi="黑体" w:eastAsia="黑体" w:cs="黑体"/>
          <w:color w:val="000000"/>
          <w:sz w:val="36"/>
          <w:szCs w:val="36"/>
        </w:rPr>
        <w:t xml:space="preserve">   </w:t>
      </w:r>
    </w:p>
    <w:p>
      <w:pPr>
        <w:widowControl/>
        <w:spacing w:after="230"/>
        <w:ind w:firstLine="640" w:firstLineChars="200"/>
        <w:jc w:val="left"/>
        <w:rPr>
          <w:rFonts w:ascii="仿宋" w:hAnsi="仿宋" w:eastAsia="仿宋" w:cs="仿宋"/>
          <w:b/>
          <w:bCs/>
          <w:sz w:val="32"/>
          <w:szCs w:val="32"/>
        </w:rPr>
      </w:pPr>
      <w:r>
        <w:rPr>
          <w:rFonts w:hint="eastAsia" w:ascii="仿宋" w:hAnsi="仿宋" w:eastAsia="仿宋" w:cs="仿宋"/>
          <w:color w:val="000000"/>
          <w:kern w:val="0"/>
          <w:sz w:val="32"/>
          <w:szCs w:val="32"/>
        </w:rPr>
        <w:t xml:space="preserve">（十）承办优抚对象优待、抚恤、补助和革命烈士审核、上报、褒扬工作；负责退役军人、国家机关工作人员等残疾等级审核、上报并承担伤亡抚恤工作；指导烈士纪念建筑物建设及管理工作。 </w:t>
      </w:r>
      <w:r>
        <w:rPr>
          <w:rFonts w:hint="eastAsia" w:ascii="仿宋" w:hAnsi="仿宋" w:eastAsia="仿宋" w:cs="仿宋"/>
          <w:color w:val="000000"/>
          <w:kern w:val="0"/>
          <w:sz w:val="32"/>
          <w:szCs w:val="32"/>
        </w:rPr>
        <w:br w:type="textWrapping"/>
      </w:r>
      <w:r>
        <w:rPr>
          <w:rFonts w:hint="eastAsia" w:ascii="仿宋" w:hAnsi="仿宋" w:eastAsia="仿宋" w:cs="仿宋"/>
          <w:color w:val="000000"/>
          <w:kern w:val="0"/>
          <w:sz w:val="32"/>
          <w:szCs w:val="32"/>
        </w:rPr>
        <w:t xml:space="preserve">   （十一）负责全县退役士兵、退休士官、复员干部和移交地方政府安置的军队离退休干部以及军队无军籍退休退职职工接收、安置和服务管理工作；负责退役士兵的技能培训和中介工作。</w:t>
      </w:r>
      <w:r>
        <w:rPr>
          <w:rFonts w:hint="eastAsia" w:ascii="仿宋" w:hAnsi="仿宋" w:eastAsia="仿宋" w:cs="仿宋"/>
          <w:color w:val="000000"/>
          <w:kern w:val="0"/>
          <w:sz w:val="32"/>
          <w:szCs w:val="32"/>
        </w:rPr>
        <w:br w:type="textWrapping"/>
      </w:r>
      <w:r>
        <w:rPr>
          <w:rFonts w:hint="eastAsia" w:ascii="仿宋" w:hAnsi="仿宋" w:eastAsia="仿宋" w:cs="仿宋"/>
          <w:color w:val="000000"/>
          <w:kern w:val="0"/>
          <w:sz w:val="32"/>
          <w:szCs w:val="32"/>
        </w:rPr>
        <w:t xml:space="preserve">   （十二）承办县委、县政府交办的其他事项。</w:t>
      </w:r>
    </w:p>
    <w:p>
      <w:pPr>
        <w:numPr>
          <w:ilvl w:val="0"/>
          <w:numId w:val="0"/>
        </w:num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lang w:eastAsia="zh-CN"/>
        </w:rPr>
        <w:t>二、</w:t>
      </w:r>
      <w:r>
        <w:rPr>
          <w:rFonts w:hint="eastAsia" w:ascii="仿宋" w:hAnsi="仿宋" w:eastAsia="仿宋" w:cs="仿宋"/>
          <w:b/>
          <w:bCs/>
          <w:sz w:val="32"/>
          <w:szCs w:val="32"/>
        </w:rPr>
        <w:t>机构设置</w:t>
      </w:r>
    </w:p>
    <w:p>
      <w:pPr>
        <w:pStyle w:val="13"/>
        <w:spacing w:before="295" w:after="0" w:line="360" w:lineRule="auto"/>
        <w:ind w:firstLine="631" w:firstLineChars="196"/>
        <w:jc w:val="left"/>
        <w:rPr>
          <w:rFonts w:ascii="仿宋" w:hAnsi="仿宋" w:eastAsia="仿宋" w:cs="黑体"/>
          <w:color w:val="000000"/>
          <w:spacing w:val="1"/>
          <w:sz w:val="32"/>
          <w:szCs w:val="32"/>
          <w:lang w:eastAsia="zh-CN"/>
        </w:rPr>
      </w:pPr>
      <w:r>
        <w:rPr>
          <w:rFonts w:hint="eastAsia" w:ascii="仿宋" w:hAnsi="仿宋" w:eastAsia="仿宋" w:cs="黑体"/>
          <w:color w:val="000000"/>
          <w:spacing w:val="1"/>
          <w:sz w:val="32"/>
          <w:szCs w:val="32"/>
          <w:lang w:eastAsia="zh-CN"/>
        </w:rPr>
        <w:t>从预算单位构成看，饶河县退役军人事务局部门预算只设本级预算，无二级预算单位。</w:t>
      </w:r>
    </w:p>
    <w:p>
      <w:pPr>
        <w:pStyle w:val="13"/>
        <w:spacing w:before="295" w:after="0" w:line="240" w:lineRule="atLeast"/>
        <w:ind w:firstLine="630"/>
        <w:jc w:val="left"/>
        <w:rPr>
          <w:rFonts w:ascii="仿宋_GB2312" w:eastAsia="仿宋_GB2312"/>
          <w:sz w:val="32"/>
          <w:lang w:eastAsia="zh-CN"/>
        </w:rPr>
      </w:pPr>
      <w:r>
        <w:rPr>
          <w:rFonts w:hint="eastAsia" w:ascii="仿宋" w:hAnsi="仿宋" w:eastAsia="仿宋" w:cs="楷体_GB2312"/>
          <w:color w:val="000000"/>
          <w:sz w:val="32"/>
          <w:szCs w:val="32"/>
          <w:lang w:eastAsia="zh-CN"/>
        </w:rPr>
        <w:t>本单位</w:t>
      </w:r>
      <w:r>
        <w:rPr>
          <w:rFonts w:hint="eastAsia" w:ascii="仿宋" w:hAnsi="仿宋" w:eastAsia="仿宋"/>
          <w:color w:val="000000"/>
          <w:sz w:val="32"/>
          <w:szCs w:val="32"/>
          <w:lang w:eastAsia="zh-CN"/>
        </w:rPr>
        <w:t>内设机构：</w:t>
      </w:r>
      <w:r>
        <w:rPr>
          <w:rFonts w:hint="eastAsia" w:ascii="仿宋" w:hAnsi="仿宋" w:eastAsia="仿宋"/>
          <w:sz w:val="32"/>
          <w:szCs w:val="32"/>
        </w:rPr>
        <w:t>根据上述职责，饶河县退役军人服务中心设立4个内设机构，名称分别为综合股、就业创业股、信息股、双拥股，规格均为正股级。</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（一）综合股</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负责服务中心日常运转，承担文字综合信息报送、会务等工作，完成本县退役军人事务部门交办的其他事务性工作；做好县级单位退役军人组织关系、行政关系、供给关系转接和档案移交工作；指导下级退役军人服务站，配合基层党组织做好退役军人党员教育管理工作。</w:t>
      </w:r>
    </w:p>
    <w:p>
      <w:pPr>
        <w:numPr>
          <w:ilvl w:val="0"/>
          <w:numId w:val="4"/>
        </w:numPr>
        <w:spacing w:line="540" w:lineRule="exact"/>
        <w:ind w:firstLine="640" w:firstLineChars="200"/>
        <w:rPr>
          <w:rFonts w:ascii="仿宋" w:hAnsi="仿宋" w:eastAsia="仿宋"/>
          <w:sz w:val="32"/>
          <w:szCs w:val="32"/>
        </w:rPr>
      </w:pPr>
      <w:r>
        <w:rPr>
          <w:rFonts w:hint="eastAsia" w:ascii="仿宋" w:hAnsi="仿宋" w:eastAsia="仿宋"/>
          <w:sz w:val="32"/>
          <w:szCs w:val="32"/>
        </w:rPr>
        <w:t>就业创业股</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负责组织当地退役军人职业教育和技能培训、分析本县就业创业形势，搜集和发布用工需求，提供就业创业指导和帮扶项目推荐和职业介绍等服务，承办自主就业退役军人招聘会、推介会等工作。</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（三）信息股</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负责做好本县退役军人和其他优抚对象信息数据采集、资料管理、汇总分析和报送等工作，建好用好大数据资源，及时向行政部门反馈情况信息提供决策参考。负责做好退役军人和其他优抚对象来访接待，来信办理和网上信访电话信访工作，上级领导部门交代的信访事项及政策解答、权益咨询和心理疏导，法律服务和舆情收集。</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（四）双拥股</w:t>
      </w:r>
    </w:p>
    <w:p>
      <w:pPr>
        <w:spacing w:line="540" w:lineRule="exact"/>
        <w:ind w:firstLine="640" w:firstLineChars="200"/>
        <w:rPr>
          <w:rFonts w:ascii="仿宋" w:hAnsi="仿宋" w:eastAsia="仿宋"/>
          <w:sz w:val="32"/>
          <w:szCs w:val="32"/>
        </w:rPr>
      </w:pPr>
      <w:r>
        <w:rPr>
          <w:rFonts w:hint="eastAsia" w:ascii="仿宋" w:hAnsi="仿宋" w:eastAsia="仿宋"/>
          <w:sz w:val="32"/>
          <w:szCs w:val="32"/>
        </w:rPr>
        <w:t>负责全面摸清动态掌握本县生活存在特殊困难的退役军人和其他优抚对象的基本情况，多渠道筹措资金有针对性的做好帮扶援助，协助做好军属、烈属，伤、病、残退役军人、带病回乡退役军人服务等事务性工作；结合“八一”、春节等节日，以及退役军人和其他优抚对象出现重大变故等情况，及时开展走访慰问；当好退役军人的服务员、宣传员、信息员、联络员，就近听取诉求，突出面对面、个性化对一服务，主动登门入户宣讲政策、解决问题，送立功喜报、悬挂光荣牌;承担协调指导全县拥军优属工作，指导做好地方支持军队相关工作。</w:t>
      </w:r>
    </w:p>
    <w:p>
      <w:pPr>
        <w:spacing w:line="360" w:lineRule="auto"/>
        <w:ind w:firstLine="643" w:firstLineChars="200"/>
        <w:rPr>
          <w:rFonts w:ascii="仿宋" w:hAnsi="仿宋" w:eastAsia="仿宋" w:cs="仿宋"/>
          <w:b/>
          <w:bCs/>
          <w:sz w:val="32"/>
          <w:szCs w:val="32"/>
        </w:rPr>
      </w:pPr>
      <w:r>
        <w:rPr>
          <w:rFonts w:hint="eastAsia" w:ascii="仿宋" w:hAnsi="仿宋" w:eastAsia="仿宋" w:cs="仿宋"/>
          <w:b/>
          <w:bCs/>
          <w:sz w:val="32"/>
          <w:szCs w:val="32"/>
        </w:rPr>
        <w:t>三、</w:t>
      </w:r>
      <w:r>
        <w:rPr>
          <w:rFonts w:hint="eastAsia" w:ascii="仿宋" w:hAnsi="仿宋" w:eastAsia="仿宋" w:cs="仿宋"/>
          <w:b/>
          <w:bCs/>
          <w:sz w:val="30"/>
          <w:szCs w:val="30"/>
        </w:rPr>
        <w:t>部门决算编报范围及</w:t>
      </w:r>
      <w:r>
        <w:rPr>
          <w:rFonts w:hint="eastAsia" w:ascii="仿宋" w:hAnsi="仿宋" w:eastAsia="仿宋" w:cs="仿宋"/>
          <w:b/>
          <w:bCs/>
          <w:sz w:val="32"/>
          <w:szCs w:val="32"/>
        </w:rPr>
        <w:t>人员构成</w:t>
      </w:r>
    </w:p>
    <w:p>
      <w:pPr>
        <w:widowControl/>
        <w:spacing w:line="315" w:lineRule="atLeast"/>
        <w:ind w:firstLine="628"/>
        <w:rPr>
          <w:rFonts w:ascii="仿宋" w:hAnsi="仿宋" w:eastAsia="仿宋" w:cs="仿宋"/>
          <w:sz w:val="30"/>
          <w:szCs w:val="30"/>
        </w:rPr>
      </w:pPr>
      <w:r>
        <w:rPr>
          <w:rFonts w:hint="eastAsia" w:ascii="仿宋" w:hAnsi="仿宋" w:eastAsia="仿宋" w:cs="仿宋"/>
          <w:color w:val="000000"/>
          <w:kern w:val="0"/>
          <w:sz w:val="30"/>
          <w:szCs w:val="30"/>
        </w:rPr>
        <w:t>2019年度纳入本部门决算的编制范围的单位有1个，为2019年末</w:t>
      </w:r>
      <w:r>
        <w:rPr>
          <w:rFonts w:hint="eastAsia" w:ascii="仿宋" w:hAnsi="仿宋" w:eastAsia="仿宋" w:cs="仿宋"/>
          <w:sz w:val="30"/>
          <w:szCs w:val="30"/>
        </w:rPr>
        <w:t>行政编制5人，事业编制5人；年末机构实有人数10人，其中：在职人员8人。</w:t>
      </w:r>
    </w:p>
    <w:p>
      <w:pPr>
        <w:widowControl/>
        <w:spacing w:line="360" w:lineRule="auto"/>
        <w:ind w:firstLine="640"/>
        <w:jc w:val="left"/>
        <w:rPr>
          <w:rFonts w:ascii="仿宋" w:hAnsi="仿宋" w:eastAsia="仿宋" w:cs="仿宋"/>
          <w:sz w:val="30"/>
          <w:szCs w:val="30"/>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第二部分2019年部门预算执行总体情况说明</w:t>
      </w:r>
    </w:p>
    <w:p>
      <w:pPr>
        <w:spacing w:line="360" w:lineRule="auto"/>
        <w:jc w:val="left"/>
        <w:rPr>
          <w:rFonts w:ascii="仿宋" w:hAnsi="仿宋" w:eastAsia="仿宋" w:cs="仿宋"/>
          <w:sz w:val="32"/>
          <w:szCs w:val="32"/>
        </w:rPr>
      </w:pP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一、收入支出决算总体情况说明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kern w:val="0"/>
          <w:sz w:val="30"/>
          <w:szCs w:val="30"/>
        </w:rPr>
        <w:t>2019年度部门决算收、支总计607.34万元，其中：本年收入607.34万元；本年支出601.18万元，本年结余6.16万元。</w:t>
      </w:r>
    </w:p>
    <w:p>
      <w:pPr>
        <w:widowControl/>
        <w:spacing w:line="360" w:lineRule="auto"/>
        <w:ind w:firstLine="643" w:firstLineChars="200"/>
        <w:jc w:val="left"/>
        <w:rPr>
          <w:rFonts w:ascii="仿宋" w:hAnsi="仿宋" w:eastAsia="仿宋" w:cs="仿宋"/>
          <w:b/>
          <w:bCs/>
          <w:sz w:val="32"/>
          <w:szCs w:val="32"/>
        </w:rPr>
      </w:pP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二、收入决算情况说明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本年收入合计</w:t>
      </w:r>
      <w:r>
        <w:rPr>
          <w:rFonts w:hint="eastAsia" w:ascii="仿宋" w:hAnsi="仿宋" w:eastAsia="仿宋" w:cs="仿宋"/>
          <w:kern w:val="0"/>
          <w:sz w:val="30"/>
          <w:szCs w:val="30"/>
        </w:rPr>
        <w:t>607.34</w:t>
      </w:r>
      <w:r>
        <w:rPr>
          <w:rFonts w:hint="eastAsia" w:ascii="仿宋" w:hAnsi="仿宋" w:eastAsia="仿宋" w:cs="仿宋"/>
          <w:sz w:val="30"/>
          <w:szCs w:val="30"/>
        </w:rPr>
        <w:t>万元。</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其中：财政拨款收入</w:t>
      </w:r>
      <w:r>
        <w:rPr>
          <w:rFonts w:hint="eastAsia" w:ascii="仿宋" w:hAnsi="仿宋" w:eastAsia="仿宋" w:cs="仿宋"/>
          <w:kern w:val="0"/>
          <w:sz w:val="30"/>
          <w:szCs w:val="30"/>
        </w:rPr>
        <w:t>607.34</w:t>
      </w:r>
      <w:r>
        <w:rPr>
          <w:rFonts w:hint="eastAsia" w:ascii="仿宋" w:hAnsi="仿宋" w:eastAsia="仿宋" w:cs="仿宋"/>
          <w:sz w:val="30"/>
          <w:szCs w:val="30"/>
        </w:rPr>
        <w:t>万元，占收入合计的100%；事业收入0万元，占0%；其他收入0万元，占收入合计的0%。</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三、支出决算情况说明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本年支出合计</w:t>
      </w:r>
      <w:r>
        <w:rPr>
          <w:rFonts w:hint="eastAsia" w:ascii="仿宋" w:hAnsi="仿宋" w:eastAsia="仿宋" w:cs="仿宋"/>
          <w:kern w:val="0"/>
          <w:sz w:val="30"/>
          <w:szCs w:val="30"/>
        </w:rPr>
        <w:t>601.18</w:t>
      </w:r>
      <w:r>
        <w:rPr>
          <w:rFonts w:hint="eastAsia" w:ascii="仿宋" w:hAnsi="仿宋" w:eastAsia="仿宋" w:cs="仿宋"/>
          <w:sz w:val="30"/>
          <w:szCs w:val="30"/>
        </w:rPr>
        <w:t>万元。</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其中：基本支出40.96万元，占支出合计的7%；项目支出560.22万元，占支出合计的93%。</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四、财政拨款收入支出决算总体情况说明</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2019年度财政拨款收、支总计</w:t>
      </w:r>
      <w:r>
        <w:rPr>
          <w:rFonts w:hint="eastAsia" w:ascii="仿宋" w:hAnsi="仿宋" w:eastAsia="仿宋" w:cs="仿宋"/>
          <w:kern w:val="0"/>
          <w:sz w:val="30"/>
          <w:szCs w:val="30"/>
        </w:rPr>
        <w:t>607.34</w:t>
      </w:r>
      <w:r>
        <w:rPr>
          <w:rFonts w:hint="eastAsia" w:ascii="仿宋" w:hAnsi="仿宋" w:eastAsia="仿宋" w:cs="仿宋"/>
          <w:sz w:val="30"/>
          <w:szCs w:val="30"/>
        </w:rPr>
        <w:t>万元。</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五、一般公共预算财政拨款支出决算情况说明</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（一）一般公共预算财政拨款支出决算总体情况。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2019年度一般公共预算财政拨款支出601.18万元。</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（二）一般公共预算财政拨款支出决算结构情况。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2019年度一般公共预算财政拨款支出601.18万元，主要用于以下方面：社会保障和就业支出（类）585.75万元，占97%；医疗卫生与计划生育支出（类）9.83万元，住房保障支出（类）5.6万元，占1%。</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（三）一般公共预算财政拨款支出决算具体情况。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2019年度一般公共预算财政拨款支出年初预算为601.18万元，支出决算为601.18万元。其中：</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1、一般公共服务支出（类）</w:t>
      </w:r>
    </w:p>
    <w:p>
      <w:pPr>
        <w:widowControl/>
        <w:spacing w:line="360" w:lineRule="auto"/>
        <w:ind w:firstLine="600" w:firstLineChars="200"/>
        <w:rPr>
          <w:rFonts w:ascii="仿宋" w:hAnsi="仿宋" w:eastAsia="仿宋" w:cs="仿宋"/>
          <w:sz w:val="30"/>
          <w:szCs w:val="30"/>
        </w:rPr>
      </w:pPr>
      <w:r>
        <w:rPr>
          <w:rFonts w:hint="eastAsia" w:ascii="仿宋" w:hAnsi="仿宋" w:eastAsia="仿宋" w:cs="仿宋"/>
          <w:sz w:val="30"/>
          <w:szCs w:val="30"/>
        </w:rPr>
        <w:t>2019年初预算为0万元，支出决算为601.18万元，完成年初预算的100%。</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2、社会保障和就业支出（类）其他社会保障和就业支出（款）其他社会保障和就业支出（项）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2019年初预算为0万元，支出决算为585.75万元，完成年初预算的100%。决算数大于预算数的主要原因是预算执行调整预算。</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3、医疗卫生与计划生育（类）行政事业单位医疗支出（款）行政单位医疗支出（项）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2019年初预算为0万元，支出决算为9.83万元，完成年初预算的100%。决算数大于预算数的主要原因是预算执行调整预算。</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5、住房保障支出（类）住房改革支出（款）住房公积金（项）</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2019年初预算为0万元，支出决算为5.6万元，完成年初预算的100%。决算数大于预算数的主要原因是预算执行调整预算。</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六、一般公共预算财政拨款基本支出决算情况说明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2019年度一般公共预算财政拨款基本支出40.96万元，其中：</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人员经费37.96万元，主要包括：基本工资、津贴补贴、奖金、伙食补助费、住房公积金、其他工资福利支出、退休费、抚恤金、生活补助、助学金、奖励金、其他对个人和家庭的补助支出；</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公用经费3万元，主要包括：办公费、印刷费、手续费、水费、电费、邮电费、取暖费、差旅费、维修（护）费、租赁费、会议费、培训费、专用材料费、劳务费、委托业务费、其他商品和服务支出。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七、一般公共预算财政拨款“三公”经费支出决算情况说明</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（一）“三公”经费财政拨款支出决算总体情况说明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2019年度“三公”经费财政拨款支出决算为0万元。</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（二）“三公”经费财政拨款支出决算具体情况说明。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1、</w:t>
      </w:r>
      <w:r>
        <w:rPr>
          <w:rFonts w:hint="eastAsia" w:ascii="仿宋" w:hAnsi="仿宋" w:eastAsia="仿宋" w:cs="仿宋"/>
          <w:b/>
          <w:bCs/>
          <w:sz w:val="30"/>
          <w:szCs w:val="30"/>
        </w:rPr>
        <w:t>因公出国（境）费</w:t>
      </w:r>
      <w:r>
        <w:rPr>
          <w:rFonts w:hint="eastAsia" w:ascii="仿宋" w:hAnsi="仿宋" w:eastAsia="仿宋" w:cs="仿宋"/>
          <w:sz w:val="30"/>
          <w:szCs w:val="30"/>
        </w:rPr>
        <w:t>年初预算为0万元，支出决算为0万元，完成预算的0%，主要用于。决算数小于预算数的主要原因：无；与上年决算相比，增加（减少）0万元，增长（下降）0%，主要原因是无。</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b/>
          <w:bCs/>
          <w:sz w:val="30"/>
          <w:szCs w:val="30"/>
        </w:rPr>
        <w:t>公务用车购置及运行费</w:t>
      </w:r>
      <w:r>
        <w:rPr>
          <w:rFonts w:hint="eastAsia" w:ascii="仿宋" w:hAnsi="仿宋" w:eastAsia="仿宋" w:cs="仿宋"/>
          <w:sz w:val="30"/>
          <w:szCs w:val="30"/>
        </w:rPr>
        <w:t>年初预算为0万元，支出决算为0万元，完成预算的0%；与上年决算比增加0万元，增长0%，其中：公务用车购置支出0万元，与上年决算比减少（增加）0万元，下降（增长）0%；公务用车运行维护费0万元，与上年决算比增加0万元，增长0%；公务用车购置数0辆，公务用车保有量0辆。</w:t>
      </w:r>
    </w:p>
    <w:p>
      <w:pPr>
        <w:widowControl/>
        <w:spacing w:line="360" w:lineRule="auto"/>
        <w:ind w:firstLine="602" w:firstLineChars="200"/>
        <w:jc w:val="left"/>
        <w:rPr>
          <w:rFonts w:ascii="仿宋" w:hAnsi="仿宋" w:eastAsia="仿宋" w:cs="仿宋"/>
          <w:sz w:val="30"/>
          <w:szCs w:val="30"/>
        </w:rPr>
      </w:pPr>
      <w:r>
        <w:rPr>
          <w:rFonts w:hint="eastAsia" w:ascii="仿宋" w:hAnsi="仿宋" w:eastAsia="仿宋" w:cs="仿宋"/>
          <w:b/>
          <w:bCs/>
          <w:sz w:val="30"/>
          <w:szCs w:val="30"/>
        </w:rPr>
        <w:t>3、公务接待费</w:t>
      </w:r>
      <w:r>
        <w:rPr>
          <w:rFonts w:hint="eastAsia" w:ascii="仿宋" w:hAnsi="仿宋" w:eastAsia="仿宋" w:cs="仿宋"/>
          <w:sz w:val="30"/>
          <w:szCs w:val="30"/>
        </w:rPr>
        <w:t>年初预算为0万元，支出决算为0万元，完成预算的0%，主要用于：无；与上年决算比减少（增加）0万元，下降（增长）0%，主要原因是无。其中：国内公务接待费0万元，国内公务接待批次0个，国内公务接待人次0人；国（境）外公务接待费0万元，国（境）外公务接待批次0个，国（境）外公务接待人次0人。</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八、政府性基金预算财政拨款收入支出决算情况说明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本部门无政府性基金预算财政拨款收入支出情况。</w:t>
      </w:r>
    </w:p>
    <w:p>
      <w:pPr>
        <w:widowControl/>
        <w:numPr>
          <w:ilvl w:val="0"/>
          <w:numId w:val="5"/>
        </w:numPr>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预算绩效管理工作开展情况说明。</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2019年本部门实际支出与计划规定的用途一致，资金收支平衡。严格执行财务制度，无截留、挤占、挪用项目资金等违法行为。财务制度健全，财务信息真实完整。</w:t>
      </w:r>
    </w:p>
    <w:p>
      <w:pPr>
        <w:widowControl/>
        <w:spacing w:line="360" w:lineRule="auto"/>
        <w:ind w:firstLine="643" w:firstLineChars="200"/>
        <w:jc w:val="left"/>
        <w:rPr>
          <w:rFonts w:ascii="仿宋" w:hAnsi="仿宋" w:eastAsia="仿宋" w:cs="仿宋"/>
          <w:b/>
          <w:bCs/>
          <w:sz w:val="32"/>
          <w:szCs w:val="32"/>
        </w:rPr>
      </w:pPr>
      <w:r>
        <w:rPr>
          <w:rFonts w:hint="eastAsia" w:ascii="仿宋" w:hAnsi="仿宋" w:eastAsia="仿宋" w:cs="仿宋"/>
          <w:b/>
          <w:bCs/>
          <w:sz w:val="32"/>
          <w:szCs w:val="32"/>
        </w:rPr>
        <w:t>十、其他重要事项情况说明</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（一）机关运行经费支出情况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2019年度机关运行经费支出0万元，较上年决算增加0万元，同比增长0%。</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（二）政府采购支出情况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2019年本部门政府采购支出总额0万元。</w:t>
      </w:r>
    </w:p>
    <w:p>
      <w:pPr>
        <w:widowControl/>
        <w:spacing w:line="360" w:lineRule="auto"/>
        <w:ind w:firstLine="602" w:firstLineChars="200"/>
        <w:jc w:val="left"/>
        <w:rPr>
          <w:rFonts w:ascii="仿宋" w:hAnsi="仿宋" w:eastAsia="仿宋" w:cs="仿宋"/>
          <w:b/>
          <w:bCs/>
          <w:sz w:val="30"/>
          <w:szCs w:val="30"/>
        </w:rPr>
      </w:pPr>
      <w:r>
        <w:rPr>
          <w:rFonts w:hint="eastAsia" w:ascii="仿宋" w:hAnsi="仿宋" w:eastAsia="仿宋" w:cs="仿宋"/>
          <w:b/>
          <w:bCs/>
          <w:sz w:val="30"/>
          <w:szCs w:val="30"/>
        </w:rPr>
        <w:t>（三）国有资产占用情况</w:t>
      </w:r>
    </w:p>
    <w:p>
      <w:pPr>
        <w:widowControl/>
        <w:spacing w:line="360" w:lineRule="auto"/>
        <w:ind w:firstLine="600" w:firstLineChars="200"/>
        <w:jc w:val="left"/>
        <w:rPr>
          <w:rFonts w:ascii="仿宋" w:hAnsi="仿宋" w:eastAsia="仿宋" w:cs="仿宋"/>
          <w:sz w:val="30"/>
          <w:szCs w:val="30"/>
        </w:rPr>
      </w:pPr>
      <w:r>
        <w:rPr>
          <w:rFonts w:hint="eastAsia" w:ascii="仿宋" w:hAnsi="仿宋" w:eastAsia="仿宋" w:cs="仿宋"/>
          <w:sz w:val="30"/>
          <w:szCs w:val="30"/>
        </w:rPr>
        <w:t>2019年国有资产占用0万元。</w:t>
      </w:r>
    </w:p>
    <w:p>
      <w:pPr>
        <w:spacing w:line="360" w:lineRule="auto"/>
        <w:rPr>
          <w:rFonts w:ascii="仿宋" w:hAnsi="仿宋" w:eastAsia="仿宋" w:cs="仿宋"/>
          <w:sz w:val="32"/>
          <w:szCs w:val="32"/>
        </w:rPr>
      </w:pPr>
    </w:p>
    <w:p>
      <w:pPr>
        <w:spacing w:line="360" w:lineRule="auto"/>
        <w:jc w:val="center"/>
        <w:rPr>
          <w:rFonts w:ascii="仿宋" w:hAnsi="仿宋" w:eastAsia="仿宋" w:cs="仿宋"/>
          <w:b/>
          <w:bCs/>
          <w:sz w:val="32"/>
          <w:szCs w:val="32"/>
        </w:rPr>
      </w:pPr>
      <w:r>
        <w:rPr>
          <w:rFonts w:hint="eastAsia" w:ascii="仿宋" w:hAnsi="仿宋" w:eastAsia="仿宋" w:cs="仿宋"/>
          <w:b/>
          <w:bCs/>
          <w:sz w:val="32"/>
          <w:szCs w:val="32"/>
        </w:rPr>
        <w:t>第三部分名词解释</w:t>
      </w:r>
    </w:p>
    <w:p>
      <w:pPr>
        <w:spacing w:line="360" w:lineRule="auto"/>
        <w:rPr>
          <w:rFonts w:ascii="仿宋" w:hAnsi="仿宋" w:eastAsia="仿宋" w:cs="仿宋"/>
          <w:sz w:val="30"/>
          <w:szCs w:val="30"/>
        </w:rPr>
      </w:pPr>
    </w:p>
    <w:p>
      <w:pPr>
        <w:spacing w:line="360" w:lineRule="auto"/>
        <w:ind w:firstLine="660"/>
        <w:rPr>
          <w:rFonts w:ascii="仿宋" w:hAnsi="仿宋" w:eastAsia="仿宋" w:cs="仿宋"/>
          <w:sz w:val="32"/>
          <w:szCs w:val="32"/>
        </w:rPr>
      </w:pPr>
      <w:r>
        <w:rPr>
          <w:rFonts w:hint="eastAsia" w:ascii="仿宋" w:hAnsi="仿宋" w:eastAsia="仿宋" w:cs="仿宋"/>
          <w:sz w:val="30"/>
          <w:szCs w:val="30"/>
        </w:rPr>
        <w:t>根据《2019年政府收支分类科目》对2019年度部门决算公开中相关名词解释如下：</w:t>
      </w:r>
      <w:r>
        <w:rPr>
          <w:rFonts w:hint="eastAsia" w:ascii="仿宋" w:hAnsi="仿宋" w:eastAsia="仿宋" w:cs="仿宋"/>
          <w:sz w:val="30"/>
          <w:szCs w:val="30"/>
        </w:rPr>
        <w:br w:type="textWrapping"/>
      </w:r>
      <w:r>
        <w:rPr>
          <w:rFonts w:hint="eastAsia" w:ascii="仿宋" w:hAnsi="仿宋" w:eastAsia="仿宋" w:cs="仿宋"/>
          <w:sz w:val="30"/>
          <w:szCs w:val="30"/>
        </w:rPr>
        <w:t>　　财政拨款收入：反映财政部门用公共预算收入安排的预</w:t>
      </w:r>
      <w:r>
        <w:rPr>
          <w:rFonts w:hint="eastAsia" w:ascii="仿宋" w:hAnsi="仿宋" w:eastAsia="仿宋" w:cs="仿宋"/>
          <w:sz w:val="32"/>
          <w:szCs w:val="32"/>
        </w:rPr>
        <w:t>算单位资金。</w:t>
      </w:r>
    </w:p>
    <w:p>
      <w:pPr>
        <w:spacing w:line="360" w:lineRule="auto"/>
        <w:ind w:firstLine="660"/>
        <w:rPr>
          <w:rFonts w:ascii="仿宋" w:hAnsi="仿宋" w:eastAsia="仿宋" w:cs="仿宋"/>
          <w:color w:val="111111"/>
          <w:kern w:val="0"/>
          <w:sz w:val="30"/>
          <w:szCs w:val="30"/>
        </w:rPr>
      </w:pPr>
      <w:r>
        <w:rPr>
          <w:rFonts w:hint="eastAsia" w:ascii="仿宋" w:hAnsi="仿宋" w:eastAsia="仿宋" w:cs="仿宋"/>
          <w:sz w:val="30"/>
          <w:szCs w:val="30"/>
        </w:rPr>
        <w:t>一般公共预算拨款</w:t>
      </w:r>
      <w:r>
        <w:rPr>
          <w:rFonts w:hint="eastAsia" w:ascii="仿宋" w:hAnsi="仿宋" w:eastAsia="仿宋" w:cs="仿宋"/>
          <w:bCs/>
          <w:color w:val="111111"/>
          <w:kern w:val="0"/>
          <w:sz w:val="30"/>
          <w:szCs w:val="30"/>
        </w:rPr>
        <w:t>：</w:t>
      </w:r>
      <w:r>
        <w:rPr>
          <w:rFonts w:hint="eastAsia" w:ascii="仿宋" w:hAnsi="仿宋" w:eastAsia="仿宋" w:cs="仿宋"/>
          <w:color w:val="111111"/>
          <w:kern w:val="0"/>
          <w:sz w:val="30"/>
          <w:szCs w:val="30"/>
        </w:rPr>
        <w:t>指单位本年度从区级财政部门取得的财政拨款。</w:t>
      </w:r>
    </w:p>
    <w:p>
      <w:pPr>
        <w:widowControl/>
        <w:spacing w:line="360" w:lineRule="auto"/>
        <w:ind w:firstLine="600" w:firstLineChars="200"/>
        <w:jc w:val="left"/>
        <w:rPr>
          <w:rFonts w:ascii="仿宋" w:hAnsi="仿宋" w:eastAsia="仿宋" w:cs="仿宋"/>
          <w:i/>
          <w:iCs/>
          <w:color w:val="111111"/>
          <w:kern w:val="0"/>
          <w:sz w:val="30"/>
          <w:szCs w:val="30"/>
        </w:rPr>
      </w:pPr>
      <w:r>
        <w:rPr>
          <w:rFonts w:hint="eastAsia" w:ascii="仿宋" w:hAnsi="仿宋" w:eastAsia="仿宋" w:cs="仿宋"/>
          <w:bCs/>
          <w:color w:val="111111"/>
          <w:kern w:val="0"/>
          <w:sz w:val="30"/>
          <w:szCs w:val="30"/>
        </w:rPr>
        <w:t>事业收入：</w:t>
      </w:r>
      <w:r>
        <w:rPr>
          <w:rFonts w:hint="eastAsia" w:ascii="仿宋" w:hAnsi="仿宋" w:eastAsia="仿宋" w:cs="仿宋"/>
          <w:color w:val="111111"/>
          <w:kern w:val="0"/>
          <w:sz w:val="30"/>
          <w:szCs w:val="30"/>
        </w:rPr>
        <w:t>指事业单位开展专业业务活动及其辅助活动取得的收入，事业单位收到的财政专户实际核拨的教育收费等资金在此反映。</w:t>
      </w:r>
    </w:p>
    <w:p>
      <w:pPr>
        <w:widowControl/>
        <w:spacing w:line="360" w:lineRule="auto"/>
        <w:ind w:firstLine="645"/>
        <w:jc w:val="left"/>
        <w:rPr>
          <w:rFonts w:ascii="仿宋" w:hAnsi="仿宋" w:eastAsia="仿宋" w:cs="仿宋"/>
          <w:color w:val="111111"/>
          <w:kern w:val="0"/>
          <w:sz w:val="30"/>
          <w:szCs w:val="30"/>
        </w:rPr>
      </w:pPr>
      <w:r>
        <w:rPr>
          <w:rFonts w:hint="eastAsia" w:ascii="仿宋" w:hAnsi="仿宋" w:eastAsia="仿宋" w:cs="仿宋"/>
          <w:bCs/>
          <w:color w:val="111111"/>
          <w:kern w:val="0"/>
          <w:sz w:val="30"/>
          <w:szCs w:val="30"/>
        </w:rPr>
        <w:t>其他收入：</w:t>
      </w:r>
      <w:r>
        <w:rPr>
          <w:rFonts w:hint="eastAsia" w:ascii="仿宋" w:hAnsi="仿宋" w:eastAsia="仿宋" w:cs="仿宋"/>
          <w:color w:val="111111"/>
          <w:kern w:val="0"/>
          <w:sz w:val="30"/>
          <w:szCs w:val="30"/>
        </w:rPr>
        <w:t>指单位取得的除上述“财政拨款收入”、“事业收入”、“经营收入”等以外的各项收入。</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用事业基金弥补收支差额：</w:t>
      </w:r>
      <w:r>
        <w:rPr>
          <w:rFonts w:hint="eastAsia" w:ascii="仿宋" w:hAnsi="仿宋" w:eastAsia="仿宋" w:cs="仿宋"/>
          <w:color w:val="111111"/>
          <w:kern w:val="0"/>
          <w:sz w:val="30"/>
          <w:szCs w:val="30"/>
        </w:rPr>
        <w:t>指事业单位用事业基金弥补当年收支差额的数额。 </w:t>
      </w:r>
    </w:p>
    <w:p>
      <w:pPr>
        <w:widowControl/>
        <w:spacing w:line="360" w:lineRule="auto"/>
        <w:jc w:val="left"/>
        <w:rPr>
          <w:rFonts w:ascii="仿宋" w:hAnsi="仿宋" w:eastAsia="仿宋" w:cs="仿宋"/>
          <w:color w:val="111111"/>
          <w:kern w:val="0"/>
          <w:sz w:val="30"/>
          <w:szCs w:val="30"/>
        </w:rPr>
      </w:pPr>
      <w:r>
        <w:rPr>
          <w:rFonts w:hint="eastAsia" w:ascii="仿宋" w:hAnsi="仿宋" w:eastAsia="仿宋" w:cs="仿宋"/>
          <w:color w:val="111111"/>
          <w:kern w:val="0"/>
          <w:sz w:val="30"/>
          <w:szCs w:val="30"/>
        </w:rPr>
        <w:t>　　</w:t>
      </w:r>
      <w:r>
        <w:rPr>
          <w:rFonts w:hint="eastAsia" w:ascii="仿宋" w:hAnsi="仿宋" w:eastAsia="仿宋" w:cs="仿宋"/>
          <w:bCs/>
          <w:color w:val="111111"/>
          <w:kern w:val="0"/>
          <w:sz w:val="30"/>
          <w:szCs w:val="30"/>
        </w:rPr>
        <w:t>年初结转和结余：</w:t>
      </w:r>
      <w:r>
        <w:rPr>
          <w:rFonts w:hint="eastAsia" w:ascii="仿宋" w:hAnsi="仿宋" w:eastAsia="仿宋" w:cs="仿宋"/>
          <w:color w:val="111111"/>
          <w:kern w:val="0"/>
          <w:sz w:val="30"/>
          <w:szCs w:val="30"/>
        </w:rPr>
        <w:t>指单位上年结转本年使用的基本支出结转、项目支出结转和结余和经营结余。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年末结转和结余资金：指本年度或以前年度预算安排、因客观条件发生变化无法按原计划实施，需要延迟到以后年度按有关规定继续使用的资金。</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一般公共财政预算收入：指政府为履行职能，按国家法律、法规规定收取的纳入预算内管理的各项税收（地方留成部分）及非税收入总和（不包含基金收入）。</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一般公共财政预算支出：反映公共财政预算收入安排的支出。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公共财政预算支出按照功能分类（按政府活动的社会职能和政策目标划分），包括：一般公共服务、外交、公共安全、国防、农业、环境保护、教育、科技、文化、卫生、体育、社会保障及就业支出和其他支出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公共财政预算支出按照经济性质分类（按支出的经济性质和具体用途划分），包括：工资福利支出、商品和服务支出、资本性支出和其他支出等。具体科目及名词解释如下：</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工资福利支出：反映单位开支的在职职工和编制外长期聘用人员的各类劳动报酬，以及为上述人员缴纳的各项社会保险费等。</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商品和服务支出：反映单位购买商品和服务的支出（不包括用于购置固定资产的支出、战略性和应急储备支出，但军事方面的耐用消费品和设备的购置费、军事性建设费及军事建筑物的购置费等在本科目中反映）。</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对个人和家庭的补助：反映政府用于对个人和家庭的补助支出。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政府性基金预算：对依照法律、行政法规的规定，在一定期限内向特定对象征收、收取或者其他方式筹集的资金，专项用于特定公共事业发展的收支预算。</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收入：指各级政府及其所属部门根据法律、行政法规和国务院有关文件规定，为支持某项特定公共事业发展，向公民、法人和其他组织无偿征收的具有专项用途的财政资金。基金收入纳入预算内管理，专款专用，余额结转下年继续使用。</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　　政府性基金支出：反映政府基金收入</w:t>
      </w:r>
      <w:r>
        <w:rPr>
          <w:rFonts w:hint="eastAsia" w:ascii="仿宋" w:hAnsi="仿宋" w:eastAsia="仿宋" w:cs="仿宋"/>
          <w:bCs/>
          <w:color w:val="111111"/>
          <w:kern w:val="0"/>
          <w:sz w:val="30"/>
          <w:szCs w:val="30"/>
          <w:lang w:eastAsia="zh-CN"/>
        </w:rPr>
        <w:t>安</w:t>
      </w:r>
      <w:bookmarkStart w:id="0" w:name="_GoBack"/>
      <w:bookmarkEnd w:id="0"/>
      <w:r>
        <w:rPr>
          <w:rFonts w:hint="eastAsia" w:ascii="仿宋" w:hAnsi="仿宋" w:eastAsia="仿宋" w:cs="仿宋"/>
          <w:bCs/>
          <w:color w:val="111111"/>
          <w:kern w:val="0"/>
          <w:sz w:val="30"/>
          <w:szCs w:val="30"/>
        </w:rPr>
        <w:t>排的支出。</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rPr>
        <w:t>基本支出：指为保障机构正常运转、完成日常工作任务而发生的人员支出和公用支出。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项目支出：指在基本支出之外为完成特定的行政任务或事业发展目标所发生的支出。</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三公”经费：指区级部门用一般公共预算财政拨款安排的因公出国（境）费、公务用车购置及运行费和公务接待费。其中，因公出国（境）费指单位公务出国（境）的住宿费、旅费、伙食补助费、杂费、培训费等支出；公务用车购置及运行费指单位公务用车购置费及租用费、燃料费、维修费、过路过桥费、保险费、安全奖励费用等支出；公务接待费指单位按规定开支的各类公务接待（含外宾接待）支出。 </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机关运行经费：指为保障行政单位（含参照公务员法管理的事业单位）运行用于购买货物和服务的各项资金，包括办公费、印刷费、差旅费、会议费、日常维修费、专用材料及办公用房水电费、物业管理费、公务用车运行维护费等。在财政部有明确规定前，“机关运行经费”暂指一般公共预算安排的基本支出中的“商品和服务支出”经费。 </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政府采购：指国家各级政府为从事日常的政务活动或为了满足公共服务的目的，利用国家</w:t>
      </w:r>
      <w:r>
        <w:fldChar w:fldCharType="begin"/>
      </w:r>
      <w:r>
        <w:instrText xml:space="preserve"> HYPERLINK "http://baike.so.com/doc/5716834-5929560.html" \t "_blank" </w:instrText>
      </w:r>
      <w:r>
        <w:fldChar w:fldCharType="separate"/>
      </w:r>
      <w:r>
        <w:rPr>
          <w:rFonts w:hint="eastAsia" w:ascii="仿宋" w:hAnsi="仿宋" w:eastAsia="仿宋" w:cs="仿宋"/>
          <w:bCs/>
          <w:color w:val="111111"/>
          <w:kern w:val="0"/>
          <w:sz w:val="30"/>
          <w:szCs w:val="30"/>
        </w:rPr>
        <w:t>财政性资金</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和政府借款购买货物、工程和服务的行为。政府采购不仅是指具体的</w:t>
      </w:r>
      <w:r>
        <w:fldChar w:fldCharType="begin"/>
      </w:r>
      <w:r>
        <w:instrText xml:space="preserve"> HYPERLINK "http://baike.so.com/doc/4796448-5012566.html" \t "_blank" </w:instrText>
      </w:r>
      <w:r>
        <w:fldChar w:fldCharType="separate"/>
      </w:r>
      <w:r>
        <w:rPr>
          <w:rFonts w:hint="eastAsia" w:ascii="仿宋" w:hAnsi="仿宋" w:eastAsia="仿宋" w:cs="仿宋"/>
          <w:bCs/>
          <w:color w:val="111111"/>
          <w:kern w:val="0"/>
          <w:sz w:val="30"/>
          <w:szCs w:val="30"/>
        </w:rPr>
        <w:t>采购过程</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，而且是采购政策、采购程序、采购过程及采购管理的总称，是一种对公共采购管理的制度。</w:t>
      </w:r>
      <w:r>
        <w:rPr>
          <w:rFonts w:hint="eastAsia" w:ascii="仿宋" w:hAnsi="仿宋" w:eastAsia="仿宋" w:cs="仿宋"/>
          <w:bCs/>
          <w:color w:val="111111"/>
          <w:kern w:val="0"/>
          <w:sz w:val="30"/>
          <w:szCs w:val="30"/>
        </w:rPr>
        <w:br w:type="textWrapping"/>
      </w:r>
      <w:r>
        <w:rPr>
          <w:rFonts w:hint="eastAsia" w:ascii="仿宋" w:hAnsi="仿宋" w:eastAsia="仿宋" w:cs="仿宋"/>
          <w:bCs/>
          <w:color w:val="111111"/>
          <w:kern w:val="0"/>
          <w:sz w:val="30"/>
          <w:szCs w:val="30"/>
          <w:lang w:val="en-US" w:eastAsia="zh-CN"/>
        </w:rPr>
        <w:t xml:space="preserve">    </w:t>
      </w:r>
      <w:r>
        <w:rPr>
          <w:rFonts w:hint="eastAsia" w:ascii="仿宋" w:hAnsi="仿宋" w:eastAsia="仿宋" w:cs="仿宋"/>
          <w:bCs/>
          <w:color w:val="111111"/>
          <w:kern w:val="0"/>
          <w:sz w:val="30"/>
          <w:szCs w:val="30"/>
        </w:rPr>
        <w:t>国有资产：国有资产是法律上确定为国家所有并能为国家提供经济和</w:t>
      </w:r>
      <w:r>
        <w:fldChar w:fldCharType="begin"/>
      </w:r>
      <w:r>
        <w:instrText xml:space="preserve"> HYPERLINK "http://baike.so.com/doc/741806-785246.html" \t "_blank" </w:instrText>
      </w:r>
      <w:r>
        <w:fldChar w:fldCharType="separate"/>
      </w:r>
      <w:r>
        <w:rPr>
          <w:rFonts w:hint="eastAsia" w:ascii="仿宋" w:hAnsi="仿宋" w:eastAsia="仿宋" w:cs="仿宋"/>
          <w:bCs/>
          <w:color w:val="111111"/>
          <w:kern w:val="0"/>
          <w:sz w:val="30"/>
          <w:szCs w:val="30"/>
        </w:rPr>
        <w:t>社会效益</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的各种</w:t>
      </w:r>
      <w:r>
        <w:fldChar w:fldCharType="begin"/>
      </w:r>
      <w:r>
        <w:instrText xml:space="preserve"> HYPERLINK "http://baike.so.com/doc/7798608-8072703.html" \t "_blank" </w:instrText>
      </w:r>
      <w:r>
        <w:fldChar w:fldCharType="separate"/>
      </w:r>
      <w:r>
        <w:rPr>
          <w:rFonts w:hint="eastAsia" w:ascii="仿宋" w:hAnsi="仿宋" w:eastAsia="仿宋" w:cs="仿宋"/>
          <w:bCs/>
          <w:color w:val="111111"/>
          <w:kern w:val="0"/>
          <w:sz w:val="30"/>
          <w:szCs w:val="30"/>
        </w:rPr>
        <w:t>经济资源</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的总和。就是属于国家所有的一切</w:t>
      </w:r>
      <w:r>
        <w:fldChar w:fldCharType="begin"/>
      </w:r>
      <w:r>
        <w:instrText xml:space="preserve"> HYPERLINK "http://baike.so.com/doc/5368106-5603892.html" \t "_blank" </w:instrText>
      </w:r>
      <w:r>
        <w:fldChar w:fldCharType="separate"/>
      </w:r>
      <w:r>
        <w:rPr>
          <w:rFonts w:hint="eastAsia" w:ascii="仿宋" w:hAnsi="仿宋" w:eastAsia="仿宋" w:cs="仿宋"/>
          <w:bCs/>
          <w:color w:val="111111"/>
          <w:kern w:val="0"/>
          <w:sz w:val="30"/>
          <w:szCs w:val="30"/>
        </w:rPr>
        <w:t>财产</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和财</w:t>
      </w:r>
      <w:r>
        <w:fldChar w:fldCharType="begin"/>
      </w:r>
      <w:r>
        <w:instrText xml:space="preserve"> HYPERLINK "http://baike.so.com/doc/5399886-5637441.html" \t "_blank" </w:instrText>
      </w:r>
      <w:r>
        <w:fldChar w:fldCharType="separate"/>
      </w:r>
      <w:r>
        <w:rPr>
          <w:rFonts w:hint="eastAsia" w:ascii="仿宋" w:hAnsi="仿宋" w:eastAsia="仿宋" w:cs="仿宋"/>
          <w:bCs/>
          <w:color w:val="111111"/>
          <w:kern w:val="0"/>
          <w:sz w:val="30"/>
          <w:szCs w:val="30"/>
        </w:rPr>
        <w:t>产权</w:t>
      </w:r>
      <w:r>
        <w:rPr>
          <w:rFonts w:hint="eastAsia" w:ascii="仿宋" w:hAnsi="仿宋" w:eastAsia="仿宋" w:cs="仿宋"/>
          <w:bCs/>
          <w:color w:val="111111"/>
          <w:kern w:val="0"/>
          <w:sz w:val="30"/>
          <w:szCs w:val="30"/>
        </w:rPr>
        <w:fldChar w:fldCharType="end"/>
      </w:r>
      <w:r>
        <w:rPr>
          <w:rFonts w:hint="eastAsia" w:ascii="仿宋" w:hAnsi="仿宋" w:eastAsia="仿宋" w:cs="仿宋"/>
          <w:bCs/>
          <w:color w:val="111111"/>
          <w:kern w:val="0"/>
          <w:sz w:val="30"/>
          <w:szCs w:val="30"/>
        </w:rPr>
        <w:t>利的总称。 行政事业资产是指由行政事业单位占有、使用的、在法律上确认为国家所有、能以货币计量的各种经济资源的总和，包括国家拨给行政事业单位的资产，行政事业单位按照国家政策规定运用国有资产组织收入形成的资产，以及接受捐赠和其他经法律确认为国家所有的资产。行政事业资产的表现形式为；流动资产、长期投资、固定资产、无形资产和其他资产。</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预算绩效：是指政府或相关部门按照财政效率的原则，通过绩效指标以及目标管理对部门内部或者单位的财政支出做出客观、公正、公平的评价和决策。2005年5月财政部出台了《中央部门预算支出绩效评价管理办法（试行）》（财预[2005]86号）中将部门预算绩效评价定义为：运用一定的考核方法、量化指标及评价标准，对中央部门为实现其职能所确定绩效目标的实现程度，以及为实现这一目标安排预算的执行结果所进行的综合性考核与评价。　</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附件：2019年度部门决算公开表格</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收入决算表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财政拨款收入支出决算总表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一般公共预算财政拨款基本支出决算表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一般公共预算财政拨款“三公”经费支出决算表</w:t>
      </w:r>
    </w:p>
    <w:p>
      <w:pPr>
        <w:widowControl/>
        <w:spacing w:line="360" w:lineRule="auto"/>
        <w:ind w:firstLine="600" w:firstLineChars="200"/>
        <w:jc w:val="left"/>
        <w:rPr>
          <w:rFonts w:ascii="仿宋" w:hAnsi="仿宋" w:eastAsia="仿宋" w:cs="仿宋"/>
          <w:bCs/>
          <w:color w:val="111111"/>
          <w:kern w:val="0"/>
          <w:sz w:val="30"/>
          <w:szCs w:val="30"/>
        </w:rPr>
      </w:pPr>
      <w:r>
        <w:rPr>
          <w:rFonts w:hint="eastAsia" w:ascii="仿宋" w:hAnsi="仿宋" w:eastAsia="仿宋" w:cs="仿宋"/>
          <w:bCs/>
          <w:color w:val="111111"/>
          <w:kern w:val="0"/>
          <w:sz w:val="30"/>
          <w:szCs w:val="30"/>
        </w:rPr>
        <w:t>政府性基金预算财政拨款收入支出决算表</w:t>
      </w:r>
    </w:p>
    <w:p>
      <w:pPr>
        <w:widowControl/>
        <w:spacing w:line="360" w:lineRule="auto"/>
        <w:ind w:firstLine="600" w:firstLineChars="200"/>
        <w:jc w:val="left"/>
        <w:rPr>
          <w:rFonts w:ascii="仿宋" w:hAnsi="仿宋" w:eastAsia="仿宋" w:cs="仿宋"/>
          <w:bCs/>
          <w:color w:val="111111"/>
          <w:kern w:val="0"/>
          <w:sz w:val="30"/>
          <w:szCs w:val="30"/>
        </w:rPr>
      </w:pPr>
    </w:p>
    <w:p>
      <w:pPr>
        <w:widowControl/>
        <w:spacing w:line="360" w:lineRule="auto"/>
        <w:ind w:firstLine="600" w:firstLineChars="200"/>
        <w:jc w:val="left"/>
        <w:rPr>
          <w:rFonts w:ascii="仿宋" w:hAnsi="仿宋" w:eastAsia="仿宋" w:cs="仿宋"/>
          <w:bCs/>
          <w:color w:val="111111"/>
          <w:kern w:val="0"/>
          <w:sz w:val="30"/>
          <w:szCs w:val="30"/>
        </w:rPr>
      </w:pPr>
    </w:p>
    <w:p>
      <w:pPr>
        <w:spacing w:line="360" w:lineRule="auto"/>
        <w:ind w:firstLine="600" w:firstLineChars="200"/>
        <w:rPr>
          <w:rFonts w:ascii="仿宋" w:hAnsi="仿宋" w:eastAsia="仿宋" w:cs="仿宋"/>
          <w:kern w:val="0"/>
          <w:sz w:val="30"/>
          <w:szCs w:val="30"/>
        </w:rPr>
      </w:pPr>
    </w:p>
    <w:p>
      <w:pPr>
        <w:spacing w:line="360" w:lineRule="auto"/>
        <w:rPr>
          <w:rFonts w:ascii="仿宋" w:hAnsi="仿宋" w:eastAsia="仿宋" w:cs="仿宋"/>
        </w:rPr>
      </w:pPr>
    </w:p>
    <w:sectPr>
      <w:footerReference r:id="rId3" w:type="default"/>
      <w:footerReference r:id="rId4" w:type="even"/>
      <w:pgSz w:w="11906" w:h="16838"/>
      <w:pgMar w:top="1418" w:right="1418" w:bottom="1418" w:left="1418"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auto"/>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Fonts w:ascii="宋体" w:hAnsi="宋体"/>
        <w:sz w:val="24"/>
        <w:szCs w:val="24"/>
      </w:rPr>
    </w:pPr>
    <w:r>
      <w:rPr>
        <w:rFonts w:ascii="宋体" w:hAnsi="宋体"/>
        <w:sz w:val="24"/>
        <w:szCs w:val="24"/>
      </w:rPr>
      <w:fldChar w:fldCharType="begin"/>
    </w:r>
    <w:r>
      <w:rPr>
        <w:rStyle w:val="8"/>
        <w:rFonts w:ascii="宋体" w:hAnsi="宋体"/>
        <w:sz w:val="24"/>
        <w:szCs w:val="24"/>
      </w:rPr>
      <w:instrText xml:space="preserve">PAGE  </w:instrText>
    </w:r>
    <w:r>
      <w:rPr>
        <w:rFonts w:ascii="宋体" w:hAnsi="宋体"/>
        <w:sz w:val="24"/>
        <w:szCs w:val="24"/>
      </w:rPr>
      <w:fldChar w:fldCharType="separate"/>
    </w:r>
    <w:r>
      <w:rPr>
        <w:rStyle w:val="8"/>
        <w:rFonts w:ascii="宋体" w:hAnsi="宋体"/>
        <w:sz w:val="24"/>
        <w:szCs w:val="24"/>
      </w:rPr>
      <w:t>- 6 -</w:t>
    </w:r>
    <w:r>
      <w:rPr>
        <w:rFonts w:ascii="宋体" w:hAnsi="宋体"/>
        <w:sz w:val="24"/>
        <w:szCs w:val="24"/>
      </w:rP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8"/>
      </w:rPr>
    </w:pPr>
    <w:r>
      <w:fldChar w:fldCharType="begin"/>
    </w:r>
    <w:r>
      <w:rPr>
        <w:rStyle w:val="8"/>
      </w:rPr>
      <w:instrText xml:space="preserve">PAGE  </w:instrText>
    </w:r>
    <w:r>
      <w:fldChar w:fldCharType="end"/>
    </w:r>
  </w:p>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7A5160"/>
    <w:multiLevelType w:val="multilevel"/>
    <w:tmpl w:val="057A5160"/>
    <w:lvl w:ilvl="0" w:tentative="0">
      <w:start w:val="1"/>
      <w:numFmt w:val="decimal"/>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F462B5D"/>
    <w:multiLevelType w:val="multilevel"/>
    <w:tmpl w:val="0F462B5D"/>
    <w:lvl w:ilvl="0" w:tentative="0">
      <w:start w:val="1"/>
      <w:numFmt w:val="japaneseCounting"/>
      <w:lvlText w:val="%1、"/>
      <w:lvlJc w:val="left"/>
      <w:pPr>
        <w:tabs>
          <w:tab w:val="left" w:pos="720"/>
        </w:tabs>
        <w:ind w:left="720" w:hanging="72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2648BA4B"/>
    <w:multiLevelType w:val="singleLevel"/>
    <w:tmpl w:val="2648BA4B"/>
    <w:lvl w:ilvl="0" w:tentative="0">
      <w:start w:val="2"/>
      <w:numFmt w:val="chineseCounting"/>
      <w:suff w:val="nothing"/>
      <w:lvlText w:val="（%1）"/>
      <w:lvlJc w:val="left"/>
      <w:rPr>
        <w:rFonts w:hint="eastAsia"/>
      </w:rPr>
    </w:lvl>
  </w:abstractNum>
  <w:abstractNum w:abstractNumId="3">
    <w:nsid w:val="53AA4C5C"/>
    <w:multiLevelType w:val="singleLevel"/>
    <w:tmpl w:val="53AA4C5C"/>
    <w:lvl w:ilvl="0" w:tentative="0">
      <w:start w:val="3"/>
      <w:numFmt w:val="chineseCounting"/>
      <w:suff w:val="space"/>
      <w:lvlText w:val="第%1部分"/>
      <w:lvlJc w:val="left"/>
      <w:rPr>
        <w:rFonts w:hint="eastAsia"/>
      </w:rPr>
    </w:lvl>
  </w:abstractNum>
  <w:abstractNum w:abstractNumId="4">
    <w:nsid w:val="5D7EDA3B"/>
    <w:multiLevelType w:val="singleLevel"/>
    <w:tmpl w:val="5D7EDA3B"/>
    <w:lvl w:ilvl="0" w:tentative="0">
      <w:start w:val="9"/>
      <w:numFmt w:val="chineseCounting"/>
      <w:suff w:val="nothing"/>
      <w:lvlText w:val="%1、"/>
      <w:lvlJc w:val="left"/>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attachedTemplate r:id="rId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mVlMzg5N2U2ODUwMjExNzI3MTk0YmU3NjJmZDJiZmQifQ=="/>
  </w:docVars>
  <w:rsids>
    <w:rsidRoot w:val="141522A4"/>
    <w:rsid w:val="000D7FCA"/>
    <w:rsid w:val="001041A0"/>
    <w:rsid w:val="001E5DEF"/>
    <w:rsid w:val="002F4944"/>
    <w:rsid w:val="004A42D3"/>
    <w:rsid w:val="004D28BB"/>
    <w:rsid w:val="008557E7"/>
    <w:rsid w:val="008F05E4"/>
    <w:rsid w:val="009162C9"/>
    <w:rsid w:val="00926F2B"/>
    <w:rsid w:val="00942FDC"/>
    <w:rsid w:val="00A54E41"/>
    <w:rsid w:val="00A90FCD"/>
    <w:rsid w:val="00AF5D51"/>
    <w:rsid w:val="00B112B0"/>
    <w:rsid w:val="00B25481"/>
    <w:rsid w:val="00CB263A"/>
    <w:rsid w:val="00D100DF"/>
    <w:rsid w:val="00D6143B"/>
    <w:rsid w:val="00E11AF5"/>
    <w:rsid w:val="02056C4D"/>
    <w:rsid w:val="023F13DB"/>
    <w:rsid w:val="026066D5"/>
    <w:rsid w:val="029224CF"/>
    <w:rsid w:val="03233042"/>
    <w:rsid w:val="032D5CC6"/>
    <w:rsid w:val="03456C94"/>
    <w:rsid w:val="036A7041"/>
    <w:rsid w:val="0372233B"/>
    <w:rsid w:val="037D750B"/>
    <w:rsid w:val="03CD392E"/>
    <w:rsid w:val="04101647"/>
    <w:rsid w:val="04DF25D8"/>
    <w:rsid w:val="058F3CD4"/>
    <w:rsid w:val="05B27164"/>
    <w:rsid w:val="05C8593A"/>
    <w:rsid w:val="061D3241"/>
    <w:rsid w:val="06265BAD"/>
    <w:rsid w:val="06BB1535"/>
    <w:rsid w:val="06EE4F18"/>
    <w:rsid w:val="072041B7"/>
    <w:rsid w:val="075B29A0"/>
    <w:rsid w:val="07874C92"/>
    <w:rsid w:val="084670B2"/>
    <w:rsid w:val="0894421E"/>
    <w:rsid w:val="08A3498B"/>
    <w:rsid w:val="08F04202"/>
    <w:rsid w:val="090E785C"/>
    <w:rsid w:val="092248D9"/>
    <w:rsid w:val="093B0FC9"/>
    <w:rsid w:val="09561265"/>
    <w:rsid w:val="099C4029"/>
    <w:rsid w:val="09B50255"/>
    <w:rsid w:val="09E539AA"/>
    <w:rsid w:val="0A11221C"/>
    <w:rsid w:val="0A220A86"/>
    <w:rsid w:val="0ABC48D5"/>
    <w:rsid w:val="0ACA3F20"/>
    <w:rsid w:val="0B216B8B"/>
    <w:rsid w:val="0B3324B9"/>
    <w:rsid w:val="0B65121C"/>
    <w:rsid w:val="0BC654D1"/>
    <w:rsid w:val="0CD159E4"/>
    <w:rsid w:val="0D246A78"/>
    <w:rsid w:val="0D410992"/>
    <w:rsid w:val="0D5E7D65"/>
    <w:rsid w:val="0E1A3CAC"/>
    <w:rsid w:val="105A5AD1"/>
    <w:rsid w:val="10655A3A"/>
    <w:rsid w:val="111937AD"/>
    <w:rsid w:val="124A2012"/>
    <w:rsid w:val="13F15BAA"/>
    <w:rsid w:val="141522A4"/>
    <w:rsid w:val="141D134E"/>
    <w:rsid w:val="145C1DAC"/>
    <w:rsid w:val="145E21B2"/>
    <w:rsid w:val="149D7C22"/>
    <w:rsid w:val="14C16853"/>
    <w:rsid w:val="15CE4E6C"/>
    <w:rsid w:val="16292D38"/>
    <w:rsid w:val="164964BC"/>
    <w:rsid w:val="16BC76C9"/>
    <w:rsid w:val="16EA1D4C"/>
    <w:rsid w:val="17A60DC6"/>
    <w:rsid w:val="180D60E6"/>
    <w:rsid w:val="18D1043D"/>
    <w:rsid w:val="18F92BD2"/>
    <w:rsid w:val="19663C21"/>
    <w:rsid w:val="19722A55"/>
    <w:rsid w:val="19AC136C"/>
    <w:rsid w:val="1A2C2747"/>
    <w:rsid w:val="1A8E2AE4"/>
    <w:rsid w:val="1AE852C0"/>
    <w:rsid w:val="1AFB35A7"/>
    <w:rsid w:val="1B0A0091"/>
    <w:rsid w:val="1B324E77"/>
    <w:rsid w:val="1B62795A"/>
    <w:rsid w:val="1B7541AC"/>
    <w:rsid w:val="1BB90A3E"/>
    <w:rsid w:val="1BCA16D9"/>
    <w:rsid w:val="1C1E0652"/>
    <w:rsid w:val="1C2527A8"/>
    <w:rsid w:val="1C3521E8"/>
    <w:rsid w:val="1DD71951"/>
    <w:rsid w:val="1E3E4241"/>
    <w:rsid w:val="1E7E4DD1"/>
    <w:rsid w:val="1EE81910"/>
    <w:rsid w:val="1F096E9E"/>
    <w:rsid w:val="204C79A4"/>
    <w:rsid w:val="209730DE"/>
    <w:rsid w:val="20A7189B"/>
    <w:rsid w:val="20DE39CC"/>
    <w:rsid w:val="21585A77"/>
    <w:rsid w:val="21965ECE"/>
    <w:rsid w:val="21A60C91"/>
    <w:rsid w:val="21B4059F"/>
    <w:rsid w:val="222608DB"/>
    <w:rsid w:val="225125A5"/>
    <w:rsid w:val="22897FD1"/>
    <w:rsid w:val="229E246E"/>
    <w:rsid w:val="22B54AA2"/>
    <w:rsid w:val="22C20746"/>
    <w:rsid w:val="234D0F55"/>
    <w:rsid w:val="23C62C14"/>
    <w:rsid w:val="23EB4166"/>
    <w:rsid w:val="241C6F4C"/>
    <w:rsid w:val="243B6E0E"/>
    <w:rsid w:val="246F00D9"/>
    <w:rsid w:val="249A1586"/>
    <w:rsid w:val="25893333"/>
    <w:rsid w:val="258B1D72"/>
    <w:rsid w:val="25D0378A"/>
    <w:rsid w:val="25FA0DB4"/>
    <w:rsid w:val="26241031"/>
    <w:rsid w:val="262D370B"/>
    <w:rsid w:val="26B10EFE"/>
    <w:rsid w:val="277C33F5"/>
    <w:rsid w:val="27AA352E"/>
    <w:rsid w:val="27E35A47"/>
    <w:rsid w:val="28080359"/>
    <w:rsid w:val="28415CB2"/>
    <w:rsid w:val="284819BC"/>
    <w:rsid w:val="285C7260"/>
    <w:rsid w:val="293B5244"/>
    <w:rsid w:val="296524ED"/>
    <w:rsid w:val="2A675CA6"/>
    <w:rsid w:val="2B2D1149"/>
    <w:rsid w:val="2BD33C97"/>
    <w:rsid w:val="2C2439A5"/>
    <w:rsid w:val="2D8B3C93"/>
    <w:rsid w:val="2F494622"/>
    <w:rsid w:val="2F574F68"/>
    <w:rsid w:val="2FA56B72"/>
    <w:rsid w:val="2FA8566D"/>
    <w:rsid w:val="2FF44D1F"/>
    <w:rsid w:val="301E1A57"/>
    <w:rsid w:val="305A001C"/>
    <w:rsid w:val="30D01C13"/>
    <w:rsid w:val="312D1038"/>
    <w:rsid w:val="31431466"/>
    <w:rsid w:val="31B12627"/>
    <w:rsid w:val="31B14F25"/>
    <w:rsid w:val="32117BFA"/>
    <w:rsid w:val="33A52EDF"/>
    <w:rsid w:val="33B00D4E"/>
    <w:rsid w:val="33B30709"/>
    <w:rsid w:val="33D52F52"/>
    <w:rsid w:val="342D1FD0"/>
    <w:rsid w:val="347F1DF5"/>
    <w:rsid w:val="348148BB"/>
    <w:rsid w:val="349E4F95"/>
    <w:rsid w:val="353D309D"/>
    <w:rsid w:val="354B0485"/>
    <w:rsid w:val="359D1E5E"/>
    <w:rsid w:val="35A27AEB"/>
    <w:rsid w:val="35D376B6"/>
    <w:rsid w:val="363D1DEA"/>
    <w:rsid w:val="36864B31"/>
    <w:rsid w:val="36A976DC"/>
    <w:rsid w:val="36B46223"/>
    <w:rsid w:val="36DD41C9"/>
    <w:rsid w:val="37123DA1"/>
    <w:rsid w:val="371668A7"/>
    <w:rsid w:val="376B06D5"/>
    <w:rsid w:val="37AF46C9"/>
    <w:rsid w:val="37DD3D7B"/>
    <w:rsid w:val="380E2783"/>
    <w:rsid w:val="38A67532"/>
    <w:rsid w:val="38B91545"/>
    <w:rsid w:val="3942192D"/>
    <w:rsid w:val="395039EC"/>
    <w:rsid w:val="397015C0"/>
    <w:rsid w:val="39AA7758"/>
    <w:rsid w:val="39C905DA"/>
    <w:rsid w:val="3A1671FA"/>
    <w:rsid w:val="3A601195"/>
    <w:rsid w:val="3A7817E8"/>
    <w:rsid w:val="3B560162"/>
    <w:rsid w:val="3B6067D0"/>
    <w:rsid w:val="3B786C9E"/>
    <w:rsid w:val="3BDC189F"/>
    <w:rsid w:val="3BED1019"/>
    <w:rsid w:val="3C56526F"/>
    <w:rsid w:val="3CAC750F"/>
    <w:rsid w:val="3CB6492A"/>
    <w:rsid w:val="3CC101FD"/>
    <w:rsid w:val="3CD320A6"/>
    <w:rsid w:val="3D0E0C91"/>
    <w:rsid w:val="3D1D5B1A"/>
    <w:rsid w:val="3DC2625E"/>
    <w:rsid w:val="3DCC19E5"/>
    <w:rsid w:val="3DED2837"/>
    <w:rsid w:val="3E0C4CB4"/>
    <w:rsid w:val="3E2F7465"/>
    <w:rsid w:val="3E890E84"/>
    <w:rsid w:val="3EF617B7"/>
    <w:rsid w:val="3F091F14"/>
    <w:rsid w:val="3F1B0D68"/>
    <w:rsid w:val="3FAF30EC"/>
    <w:rsid w:val="3FCF46D7"/>
    <w:rsid w:val="3FDC3CEB"/>
    <w:rsid w:val="40004AE5"/>
    <w:rsid w:val="4049017B"/>
    <w:rsid w:val="40C60AA1"/>
    <w:rsid w:val="40C76936"/>
    <w:rsid w:val="41452265"/>
    <w:rsid w:val="419732B8"/>
    <w:rsid w:val="42BD15F0"/>
    <w:rsid w:val="42C0261B"/>
    <w:rsid w:val="43342B06"/>
    <w:rsid w:val="43363EF7"/>
    <w:rsid w:val="436918DA"/>
    <w:rsid w:val="44A26747"/>
    <w:rsid w:val="45114AD5"/>
    <w:rsid w:val="454D033D"/>
    <w:rsid w:val="454D1830"/>
    <w:rsid w:val="455C498F"/>
    <w:rsid w:val="456626DA"/>
    <w:rsid w:val="457E5F6B"/>
    <w:rsid w:val="461F0263"/>
    <w:rsid w:val="469D50B4"/>
    <w:rsid w:val="469F2AFB"/>
    <w:rsid w:val="4752048D"/>
    <w:rsid w:val="47E7503F"/>
    <w:rsid w:val="480B68BA"/>
    <w:rsid w:val="481C5784"/>
    <w:rsid w:val="48E37E88"/>
    <w:rsid w:val="490A248A"/>
    <w:rsid w:val="493B4F8E"/>
    <w:rsid w:val="49F10D10"/>
    <w:rsid w:val="4A3D2C1D"/>
    <w:rsid w:val="4A7F6176"/>
    <w:rsid w:val="4B292024"/>
    <w:rsid w:val="4B6F38E8"/>
    <w:rsid w:val="4BF91344"/>
    <w:rsid w:val="4CDF5DEA"/>
    <w:rsid w:val="4CE65541"/>
    <w:rsid w:val="4DFF3087"/>
    <w:rsid w:val="4E837D65"/>
    <w:rsid w:val="4EB457CE"/>
    <w:rsid w:val="4ED624CF"/>
    <w:rsid w:val="4EFC0914"/>
    <w:rsid w:val="4F5D4E27"/>
    <w:rsid w:val="4FB56DAF"/>
    <w:rsid w:val="4FCA7A0D"/>
    <w:rsid w:val="4FD8218C"/>
    <w:rsid w:val="504618A3"/>
    <w:rsid w:val="51077A2F"/>
    <w:rsid w:val="510E570E"/>
    <w:rsid w:val="510F5285"/>
    <w:rsid w:val="514F7C53"/>
    <w:rsid w:val="51663AB7"/>
    <w:rsid w:val="519D0D67"/>
    <w:rsid w:val="520E3DC8"/>
    <w:rsid w:val="526410F9"/>
    <w:rsid w:val="52DA4F90"/>
    <w:rsid w:val="52E61086"/>
    <w:rsid w:val="530A248E"/>
    <w:rsid w:val="532400E8"/>
    <w:rsid w:val="53DF1E0D"/>
    <w:rsid w:val="547218BE"/>
    <w:rsid w:val="5533174C"/>
    <w:rsid w:val="55750B95"/>
    <w:rsid w:val="55FD2C9C"/>
    <w:rsid w:val="56AE6DA8"/>
    <w:rsid w:val="56BF45D7"/>
    <w:rsid w:val="57744A4E"/>
    <w:rsid w:val="57E32236"/>
    <w:rsid w:val="58091D99"/>
    <w:rsid w:val="58AF2417"/>
    <w:rsid w:val="58B77229"/>
    <w:rsid w:val="595C25FA"/>
    <w:rsid w:val="59857969"/>
    <w:rsid w:val="59F87D38"/>
    <w:rsid w:val="5A2439BE"/>
    <w:rsid w:val="5A3E437B"/>
    <w:rsid w:val="5A693D23"/>
    <w:rsid w:val="5A6B5A90"/>
    <w:rsid w:val="5B50022A"/>
    <w:rsid w:val="5C603064"/>
    <w:rsid w:val="5C7A28AC"/>
    <w:rsid w:val="5CDC3175"/>
    <w:rsid w:val="5D6B2104"/>
    <w:rsid w:val="5D9C411E"/>
    <w:rsid w:val="5DBA78EB"/>
    <w:rsid w:val="5E326634"/>
    <w:rsid w:val="5EC53E9C"/>
    <w:rsid w:val="5ECE087A"/>
    <w:rsid w:val="5F070739"/>
    <w:rsid w:val="5F3C4F00"/>
    <w:rsid w:val="601310E5"/>
    <w:rsid w:val="601C7D6A"/>
    <w:rsid w:val="606B1DA7"/>
    <w:rsid w:val="606D372C"/>
    <w:rsid w:val="60FB2217"/>
    <w:rsid w:val="612D4AD1"/>
    <w:rsid w:val="61916FE3"/>
    <w:rsid w:val="61BC32CB"/>
    <w:rsid w:val="62630CA1"/>
    <w:rsid w:val="626A0CEB"/>
    <w:rsid w:val="62974C19"/>
    <w:rsid w:val="62FF022C"/>
    <w:rsid w:val="63144422"/>
    <w:rsid w:val="631B68BB"/>
    <w:rsid w:val="63441D54"/>
    <w:rsid w:val="640006FF"/>
    <w:rsid w:val="64636829"/>
    <w:rsid w:val="64D83620"/>
    <w:rsid w:val="64E35DF7"/>
    <w:rsid w:val="65505D1E"/>
    <w:rsid w:val="657D0288"/>
    <w:rsid w:val="658855F7"/>
    <w:rsid w:val="65924E36"/>
    <w:rsid w:val="66180DDE"/>
    <w:rsid w:val="668D7F58"/>
    <w:rsid w:val="66A30172"/>
    <w:rsid w:val="66BB423A"/>
    <w:rsid w:val="67712CE6"/>
    <w:rsid w:val="67C32C43"/>
    <w:rsid w:val="681A17A6"/>
    <w:rsid w:val="686D0D06"/>
    <w:rsid w:val="689913DD"/>
    <w:rsid w:val="68E328A1"/>
    <w:rsid w:val="69093FDB"/>
    <w:rsid w:val="6917546E"/>
    <w:rsid w:val="69850C5D"/>
    <w:rsid w:val="69C7339C"/>
    <w:rsid w:val="6A05571E"/>
    <w:rsid w:val="6B0A0C3B"/>
    <w:rsid w:val="6B4A2B57"/>
    <w:rsid w:val="6B942EAA"/>
    <w:rsid w:val="6BD702C2"/>
    <w:rsid w:val="6C0C1489"/>
    <w:rsid w:val="6C6F6CF3"/>
    <w:rsid w:val="6CA1218F"/>
    <w:rsid w:val="6D535020"/>
    <w:rsid w:val="6E253E16"/>
    <w:rsid w:val="6E873D36"/>
    <w:rsid w:val="6EB4012D"/>
    <w:rsid w:val="6EE3061B"/>
    <w:rsid w:val="6F6319DF"/>
    <w:rsid w:val="6FB963DE"/>
    <w:rsid w:val="6FF40766"/>
    <w:rsid w:val="70310EB8"/>
    <w:rsid w:val="71B7411E"/>
    <w:rsid w:val="71D37919"/>
    <w:rsid w:val="72DE3D50"/>
    <w:rsid w:val="7366480B"/>
    <w:rsid w:val="73945713"/>
    <w:rsid w:val="740D77AB"/>
    <w:rsid w:val="7439147C"/>
    <w:rsid w:val="743B1C78"/>
    <w:rsid w:val="74492A3A"/>
    <w:rsid w:val="752E7C51"/>
    <w:rsid w:val="755D0190"/>
    <w:rsid w:val="7569271E"/>
    <w:rsid w:val="756C4E3C"/>
    <w:rsid w:val="75BE6124"/>
    <w:rsid w:val="75C475DB"/>
    <w:rsid w:val="75E406CC"/>
    <w:rsid w:val="76B41149"/>
    <w:rsid w:val="770254C6"/>
    <w:rsid w:val="77EC3589"/>
    <w:rsid w:val="77FD2102"/>
    <w:rsid w:val="79256D0D"/>
    <w:rsid w:val="799A1446"/>
    <w:rsid w:val="7A3A52C0"/>
    <w:rsid w:val="7B483738"/>
    <w:rsid w:val="7BD06401"/>
    <w:rsid w:val="7C9B09F8"/>
    <w:rsid w:val="7D2865F7"/>
    <w:rsid w:val="7D456302"/>
    <w:rsid w:val="7D5B6D22"/>
    <w:rsid w:val="7DC032B1"/>
    <w:rsid w:val="7EFE21F5"/>
    <w:rsid w:val="7FB060C7"/>
    <w:rsid w:val="7FE16B6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Autospacing="1" w:afterAutospacing="1"/>
      <w:jc w:val="left"/>
    </w:pPr>
    <w:rPr>
      <w:rFonts w:ascii="宋体" w:hAnsi="宋体" w:cs="宋体"/>
      <w:kern w:val="0"/>
      <w:sz w:val="24"/>
    </w:rPr>
  </w:style>
  <w:style w:type="character" w:styleId="7">
    <w:name w:val="Strong"/>
    <w:basedOn w:val="6"/>
    <w:qFormat/>
    <w:uiPriority w:val="0"/>
    <w:rPr>
      <w:b/>
    </w:rPr>
  </w:style>
  <w:style w:type="character" w:styleId="8">
    <w:name w:val="page number"/>
    <w:basedOn w:val="6"/>
    <w:qFormat/>
    <w:uiPriority w:val="0"/>
  </w:style>
  <w:style w:type="character" w:styleId="9">
    <w:name w:val="Hyperlink"/>
    <w:qFormat/>
    <w:uiPriority w:val="0"/>
    <w:rPr>
      <w:color w:val="141414"/>
      <w:u w:val="none"/>
    </w:rPr>
  </w:style>
  <w:style w:type="character" w:customStyle="1" w:styleId="10">
    <w:name w:val="apple-converted-space"/>
    <w:basedOn w:val="6"/>
    <w:qFormat/>
    <w:uiPriority w:val="0"/>
  </w:style>
  <w:style w:type="character" w:customStyle="1" w:styleId="11">
    <w:name w:val="页眉 Char"/>
    <w:basedOn w:val="6"/>
    <w:link w:val="3"/>
    <w:uiPriority w:val="0"/>
    <w:rPr>
      <w:kern w:val="2"/>
      <w:sz w:val="18"/>
      <w:szCs w:val="18"/>
    </w:rPr>
  </w:style>
  <w:style w:type="paragraph" w:styleId="12">
    <w:name w:val="List Paragraph"/>
    <w:basedOn w:val="1"/>
    <w:unhideWhenUsed/>
    <w:uiPriority w:val="99"/>
    <w:pPr>
      <w:ind w:firstLine="420" w:firstLineChars="200"/>
    </w:pPr>
  </w:style>
  <w:style w:type="paragraph" w:customStyle="1" w:styleId="13">
    <w:name w:val="Normal_3"/>
    <w:uiPriority w:val="0"/>
    <w:pPr>
      <w:spacing w:before="120" w:after="240"/>
      <w:jc w:val="both"/>
    </w:pPr>
    <w:rPr>
      <w:rFonts w:ascii="Times New Roman" w:hAnsi="Times New Roman" w:eastAsia="Times New Roman" w:cs="Times New Roman"/>
      <w:sz w:val="22"/>
      <w:szCs w:val="22"/>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0.docx</Template>
  <Pages>1</Pages>
  <Words>975</Words>
  <Characters>5558</Characters>
  <Lines>46</Lines>
  <Paragraphs>13</Paragraphs>
  <TotalTime>393</TotalTime>
  <ScaleCrop>false</ScaleCrop>
  <LinksUpToDate>false</LinksUpToDate>
  <CharactersWithSpaces>6520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2018-10-03T08:08:00Z</dcterms:created>
  <dc:creator>Administrator</dc:creator>
  <cp:lastModifiedBy>Administrator</cp:lastModifiedBy>
  <cp:lastPrinted>2018-10-11T04:40:00Z</cp:lastPrinted>
  <dcterms:modified xsi:type="dcterms:W3CDTF">2024-03-14T03:55:17Z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5678BEFA17BB4DFF9FA92CFCD9828C18_12</vt:lpwstr>
  </property>
</Properties>
</file>