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color w:val="333333"/>
          <w:kern w:val="0"/>
          <w:sz w:val="44"/>
          <w:szCs w:val="44"/>
          <w:lang w:eastAsia="zh-CN"/>
        </w:rPr>
        <w:t>饶河县小佳河镇中心卫生院</w:t>
      </w:r>
      <w:r>
        <w:rPr>
          <w:rFonts w:hint="eastAsia" w:ascii="仿宋" w:hAnsi="仿宋" w:eastAsia="仿宋" w:cs="仿宋"/>
          <w:b/>
          <w:bCs/>
          <w:sz w:val="44"/>
          <w:szCs w:val="44"/>
          <w:highlight w:val="none"/>
          <w:lang w:val="en-US" w:eastAsia="zh-CN"/>
        </w:rPr>
        <w:t>2019年度</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val="en-US" w:eastAsia="zh-CN"/>
        </w:rPr>
        <w:t>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9</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2019年度部门决算公开表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widowControl/>
        <w:spacing w:after="230"/>
        <w:ind w:firstLine="640" w:firstLineChars="20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负责全镇医疗卫生、公共卫生和计划生育工作。负责实施全镇疾病预防控制规划、免疫接种，公共卫生服务，组织开展职业卫生、放射卫生、环境卫生、学校卫生、公共场所卫生、饮用水卫生等相关监测、调查、评估和监督，指导小佳河镇乡村医生基层卫生，公共卫生，和计划生育工作，推进小佳河镇基本公共卫生和计划生育服务均等化，负责小佳河镇医疗服务全行业管理办法，组织实施医疗机构的医疗服务、医疗技术、医疗质量、医疗安全以及采供血机构的管理规范和标准，会同上级有关部门贯彻执行组织实施卫生专业技术人员执业规则和服务规范，建立小佳河镇医疗服务评价和监督管理体系。负责组织推进小佳河镇卫生院医疗体制改革。实施计划生育技术服务、管理制度、奖扶、特扶工作、推动建立流动人口卫生和计划生育信息共享和公共服务工作机制。指导各村卫生和计划生育工作，卫生和计划生育宣传、健康教育、健康促进和信息化建设等工作，依法组织实施统计调查。制定全镇中医药中长期发展规划、组织实施中医药技术，推进中医药的继承与创新，加强小佳河镇中医药行业监管。承办上级交办的其他事项。</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val="en-US" w:eastAsia="zh-CN"/>
        </w:rPr>
        <w:t>1.</w:t>
      </w:r>
      <w:r>
        <w:rPr>
          <w:rFonts w:hint="eastAsia" w:ascii="仿宋" w:hAnsi="仿宋" w:eastAsia="仿宋" w:cs="仿宋"/>
          <w:color w:val="333333"/>
          <w:kern w:val="0"/>
          <w:sz w:val="32"/>
          <w:szCs w:val="32"/>
        </w:rPr>
        <w:t>卫生院院长   </w:t>
      </w:r>
      <w:r>
        <w:rPr>
          <w:rFonts w:hint="eastAsia" w:ascii="仿宋" w:hAnsi="仿宋" w:eastAsia="仿宋" w:cs="仿宋"/>
          <w:color w:val="333333"/>
          <w:kern w:val="0"/>
          <w:sz w:val="32"/>
          <w:szCs w:val="32"/>
          <w:lang w:eastAsia="zh-CN"/>
        </w:rPr>
        <w:t>邵本海</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 xml:space="preserve">工作分工：主持全院医疗卫生、公共卫生服务和计划生育全面工作 </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2.</w:t>
      </w:r>
      <w:r>
        <w:rPr>
          <w:rFonts w:hint="eastAsia" w:ascii="仿宋" w:hAnsi="仿宋" w:eastAsia="仿宋" w:cs="仿宋"/>
          <w:color w:val="333333"/>
          <w:kern w:val="0"/>
          <w:sz w:val="32"/>
          <w:szCs w:val="32"/>
        </w:rPr>
        <w:t>卫生院党支部书记    隋善民</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工作分工：组织、宣传、党风廉政、纪检、行风、综治、公共卫生服务。</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3</w:t>
      </w:r>
      <w:r>
        <w:rPr>
          <w:rFonts w:hint="eastAsia" w:ascii="仿宋" w:hAnsi="仿宋" w:eastAsia="仿宋" w:cs="仿宋"/>
          <w:color w:val="333333"/>
          <w:kern w:val="0"/>
          <w:sz w:val="32"/>
          <w:szCs w:val="32"/>
        </w:rPr>
        <w:t xml:space="preserve">卫生院副院长    鲁云峰 </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工作分工：医疗质量、健康档案、糖尿病管理</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4.</w:t>
      </w:r>
      <w:r>
        <w:rPr>
          <w:rFonts w:hint="eastAsia" w:ascii="仿宋" w:hAnsi="仿宋" w:eastAsia="仿宋" w:cs="仿宋"/>
          <w:color w:val="333333"/>
          <w:kern w:val="0"/>
          <w:sz w:val="32"/>
          <w:szCs w:val="32"/>
        </w:rPr>
        <w:t>卫生院计生站主任  贺</w:t>
      </w:r>
      <w:r>
        <w:rPr>
          <w:rFonts w:hint="eastAsia" w:ascii="仿宋" w:hAnsi="仿宋" w:eastAsia="仿宋" w:cs="仿宋"/>
          <w:color w:val="333333"/>
          <w:kern w:val="0"/>
          <w:sz w:val="32"/>
          <w:szCs w:val="32"/>
          <w:lang w:eastAsia="zh-CN"/>
        </w:rPr>
        <w:t>长</w:t>
      </w:r>
      <w:r>
        <w:rPr>
          <w:rFonts w:hint="eastAsia" w:ascii="仿宋" w:hAnsi="仿宋" w:eastAsia="仿宋" w:cs="仿宋"/>
          <w:color w:val="333333"/>
          <w:kern w:val="0"/>
          <w:sz w:val="32"/>
          <w:szCs w:val="32"/>
        </w:rPr>
        <w:t>伟</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工作分工：计划生育基层指导与宣传、流动人口管理、计划生育药具。</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5.</w:t>
      </w:r>
      <w:r>
        <w:rPr>
          <w:rFonts w:hint="eastAsia" w:ascii="仿宋" w:hAnsi="仿宋" w:eastAsia="仿宋" w:cs="仿宋"/>
          <w:color w:val="333333"/>
          <w:kern w:val="0"/>
          <w:sz w:val="32"/>
          <w:szCs w:val="32"/>
        </w:rPr>
        <w:t>公卫科主任：苑书芳</w:t>
      </w:r>
    </w:p>
    <w:p>
      <w:pPr>
        <w:keepNext w:val="0"/>
        <w:keepLines w:val="0"/>
        <w:pageBreakBefore w:val="0"/>
        <w:widowControl/>
        <w:numPr>
          <w:ilvl w:val="0"/>
          <w:numId w:val="0"/>
        </w:numPr>
        <w:kinsoku/>
        <w:wordWrap/>
        <w:overflowPunct/>
        <w:topLinePunct w:val="0"/>
        <w:autoSpaceDE/>
        <w:autoSpaceDN/>
        <w:bidi w:val="0"/>
        <w:adjustRightInd/>
        <w:snapToGrid/>
        <w:spacing w:after="230"/>
        <w:ind w:firstLine="640" w:firstLineChars="200"/>
        <w:jc w:val="left"/>
        <w:textAlignment w:val="auto"/>
        <w:outlineLvl w:val="9"/>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工作分工：健康档案、慢性病管理、孕产妇管理、0-6岁儿童管理、重性精神病、老年人管理</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2"/>
          <w:szCs w:val="32"/>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2"/>
          <w:szCs w:val="32"/>
          <w:highlight w:val="none"/>
          <w:lang w:eastAsia="zh-CN"/>
        </w:rPr>
      </w:pPr>
      <w:r>
        <w:rPr>
          <w:rFonts w:hint="eastAsia" w:ascii="仿宋" w:hAnsi="仿宋" w:eastAsia="仿宋" w:cs="仿宋"/>
          <w:color w:val="000000"/>
          <w:kern w:val="0"/>
          <w:sz w:val="32"/>
          <w:szCs w:val="32"/>
          <w:highlight w:val="none"/>
          <w:lang w:bidi="ar"/>
        </w:rPr>
        <w:t>201</w:t>
      </w:r>
      <w:r>
        <w:rPr>
          <w:rFonts w:hint="eastAsia" w:ascii="仿宋" w:hAnsi="仿宋" w:eastAsia="仿宋" w:cs="仿宋"/>
          <w:color w:val="000000"/>
          <w:kern w:val="0"/>
          <w:sz w:val="32"/>
          <w:szCs w:val="32"/>
          <w:highlight w:val="none"/>
          <w:lang w:val="en-US" w:eastAsia="zh-CN" w:bidi="ar"/>
        </w:rPr>
        <w:t>9</w:t>
      </w:r>
      <w:r>
        <w:rPr>
          <w:rFonts w:hint="eastAsia" w:ascii="仿宋" w:hAnsi="仿宋" w:eastAsia="仿宋" w:cs="仿宋"/>
          <w:color w:val="000000"/>
          <w:kern w:val="0"/>
          <w:sz w:val="32"/>
          <w:szCs w:val="32"/>
          <w:highlight w:val="none"/>
          <w:lang w:bidi="ar"/>
        </w:rPr>
        <w:t>年</w:t>
      </w:r>
      <w:r>
        <w:rPr>
          <w:rFonts w:hint="eastAsia" w:ascii="仿宋" w:hAnsi="仿宋" w:eastAsia="仿宋" w:cs="仿宋"/>
          <w:color w:val="000000"/>
          <w:kern w:val="0"/>
          <w:sz w:val="32"/>
          <w:szCs w:val="32"/>
          <w:highlight w:val="none"/>
          <w:lang w:val="en-US" w:eastAsia="zh-CN" w:bidi="ar"/>
        </w:rPr>
        <w:t>度纳入本</w:t>
      </w:r>
      <w:r>
        <w:rPr>
          <w:rFonts w:hint="eastAsia" w:ascii="仿宋" w:hAnsi="仿宋" w:eastAsia="仿宋" w:cs="仿宋"/>
          <w:color w:val="000000"/>
          <w:kern w:val="0"/>
          <w:sz w:val="32"/>
          <w:szCs w:val="32"/>
          <w:highlight w:val="none"/>
          <w:lang w:bidi="ar"/>
        </w:rPr>
        <w:t>部门</w:t>
      </w:r>
      <w:r>
        <w:rPr>
          <w:rFonts w:hint="eastAsia" w:ascii="仿宋" w:hAnsi="仿宋" w:eastAsia="仿宋" w:cs="仿宋"/>
          <w:color w:val="000000"/>
          <w:kern w:val="0"/>
          <w:sz w:val="32"/>
          <w:szCs w:val="32"/>
          <w:highlight w:val="none"/>
          <w:lang w:val="en-US" w:eastAsia="zh-CN" w:bidi="ar"/>
        </w:rPr>
        <w:t>决算</w:t>
      </w:r>
      <w:r>
        <w:rPr>
          <w:rFonts w:hint="eastAsia" w:ascii="仿宋" w:hAnsi="仿宋" w:eastAsia="仿宋" w:cs="仿宋"/>
          <w:color w:val="000000"/>
          <w:kern w:val="0"/>
          <w:sz w:val="32"/>
          <w:szCs w:val="32"/>
          <w:highlight w:val="none"/>
          <w:lang w:bidi="ar"/>
        </w:rPr>
        <w:t>的编制范围</w:t>
      </w:r>
      <w:r>
        <w:rPr>
          <w:rFonts w:hint="eastAsia" w:ascii="仿宋" w:hAnsi="仿宋" w:eastAsia="仿宋" w:cs="仿宋"/>
          <w:color w:val="000000"/>
          <w:kern w:val="0"/>
          <w:sz w:val="32"/>
          <w:szCs w:val="32"/>
          <w:highlight w:val="none"/>
          <w:lang w:val="en-US" w:eastAsia="zh-CN" w:bidi="ar"/>
        </w:rPr>
        <w:t>的单位有1个，为2019年末</w:t>
      </w:r>
      <w:r>
        <w:rPr>
          <w:rFonts w:hint="eastAsia" w:ascii="仿宋" w:hAnsi="仿宋" w:eastAsia="仿宋" w:cs="仿宋"/>
          <w:color w:val="auto"/>
          <w:sz w:val="32"/>
          <w:szCs w:val="32"/>
          <w:highlight w:val="none"/>
        </w:rPr>
        <w:t>事业编制</w:t>
      </w:r>
      <w:r>
        <w:rPr>
          <w:rFonts w:hint="eastAsia" w:ascii="仿宋" w:hAnsi="仿宋" w:eastAsia="仿宋" w:cs="仿宋"/>
          <w:color w:val="auto"/>
          <w:sz w:val="32"/>
          <w:szCs w:val="32"/>
          <w:highlight w:val="none"/>
          <w:lang w:val="en-US" w:eastAsia="zh-CN"/>
        </w:rPr>
        <w:t>41</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年末机构实有人数</w:t>
      </w:r>
      <w:r>
        <w:rPr>
          <w:rFonts w:hint="eastAsia" w:ascii="仿宋" w:hAnsi="仿宋" w:eastAsia="仿宋" w:cs="仿宋"/>
          <w:color w:val="auto"/>
          <w:sz w:val="32"/>
          <w:szCs w:val="32"/>
          <w:highlight w:val="none"/>
          <w:lang w:val="en-US" w:eastAsia="zh-CN"/>
        </w:rPr>
        <w:t>41人，其中：</w:t>
      </w:r>
      <w:r>
        <w:rPr>
          <w:rFonts w:hint="eastAsia" w:ascii="仿宋" w:hAnsi="仿宋" w:eastAsia="仿宋" w:cs="仿宋"/>
          <w:color w:val="auto"/>
          <w:sz w:val="32"/>
          <w:szCs w:val="32"/>
          <w:highlight w:val="none"/>
        </w:rPr>
        <w:t>在职人</w:t>
      </w:r>
      <w:r>
        <w:rPr>
          <w:rFonts w:hint="eastAsia" w:ascii="仿宋" w:hAnsi="仿宋" w:eastAsia="仿宋" w:cs="仿宋"/>
          <w:color w:val="auto"/>
          <w:sz w:val="32"/>
          <w:szCs w:val="32"/>
          <w:highlight w:val="none"/>
          <w:lang w:eastAsia="zh-CN"/>
        </w:rPr>
        <w:t>员</w:t>
      </w:r>
      <w:r>
        <w:rPr>
          <w:rFonts w:hint="eastAsia" w:ascii="仿宋" w:hAnsi="仿宋" w:eastAsia="仿宋" w:cs="仿宋"/>
          <w:color w:val="auto"/>
          <w:sz w:val="32"/>
          <w:szCs w:val="32"/>
          <w:highlight w:val="none"/>
          <w:lang w:val="en-US" w:eastAsia="zh-CN"/>
        </w:rPr>
        <w:t>41</w:t>
      </w:r>
      <w:r>
        <w:rPr>
          <w:rFonts w:hint="eastAsia" w:ascii="仿宋" w:hAnsi="仿宋" w:eastAsia="仿宋" w:cs="仿宋"/>
          <w:color w:val="auto"/>
          <w:sz w:val="32"/>
          <w:szCs w:val="32"/>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9</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kern w:val="0"/>
          <w:sz w:val="32"/>
          <w:szCs w:val="32"/>
          <w:highlight w:val="none"/>
          <w:u w:val="none"/>
          <w:lang w:eastAsia="zh-CN"/>
        </w:rPr>
        <w:t>201</w:t>
      </w:r>
      <w:r>
        <w:rPr>
          <w:rFonts w:hint="eastAsia" w:ascii="仿宋" w:hAnsi="仿宋" w:eastAsia="仿宋" w:cs="仿宋"/>
          <w:kern w:val="0"/>
          <w:sz w:val="32"/>
          <w:szCs w:val="32"/>
          <w:highlight w:val="none"/>
          <w:u w:val="none"/>
          <w:lang w:val="en-US" w:eastAsia="zh-CN"/>
        </w:rPr>
        <w:t>9</w:t>
      </w:r>
      <w:r>
        <w:rPr>
          <w:rFonts w:hint="eastAsia" w:ascii="仿宋" w:hAnsi="仿宋" w:eastAsia="仿宋" w:cs="仿宋"/>
          <w:kern w:val="0"/>
          <w:sz w:val="32"/>
          <w:szCs w:val="32"/>
          <w:highlight w:val="none"/>
          <w:u w:val="none"/>
          <w:lang w:eastAsia="zh-CN"/>
        </w:rPr>
        <w:t>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收、支总计</w:t>
      </w:r>
      <w:r>
        <w:rPr>
          <w:rFonts w:hint="eastAsia" w:ascii="仿宋" w:hAnsi="仿宋" w:eastAsia="仿宋" w:cs="仿宋"/>
          <w:kern w:val="0"/>
          <w:sz w:val="32"/>
          <w:szCs w:val="32"/>
          <w:highlight w:val="none"/>
          <w:u w:val="none"/>
          <w:lang w:val="en-US" w:eastAsia="zh-CN"/>
        </w:rPr>
        <w:t>1126.5万元，其中：</w:t>
      </w:r>
      <w:r>
        <w:rPr>
          <w:rFonts w:hint="eastAsia" w:ascii="仿宋" w:hAnsi="仿宋" w:eastAsia="仿宋" w:cs="仿宋"/>
          <w:kern w:val="0"/>
          <w:sz w:val="32"/>
          <w:szCs w:val="32"/>
          <w:highlight w:val="none"/>
          <w:u w:val="none"/>
        </w:rPr>
        <w:t>年初结转和结余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本年支出</w:t>
      </w:r>
      <w:r>
        <w:rPr>
          <w:rFonts w:hint="eastAsia" w:ascii="仿宋" w:hAnsi="仿宋" w:eastAsia="仿宋" w:cs="仿宋"/>
          <w:kern w:val="0"/>
          <w:sz w:val="32"/>
          <w:szCs w:val="32"/>
          <w:highlight w:val="none"/>
          <w:u w:val="none"/>
          <w:lang w:val="en-US" w:eastAsia="zh-CN"/>
        </w:rPr>
        <w:t>560.83</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sz w:val="32"/>
          <w:szCs w:val="32"/>
          <w:highlight w:val="none"/>
          <w:lang w:eastAsia="zh-CN"/>
        </w:rPr>
        <w:t>均减少</w:t>
      </w:r>
      <w:r>
        <w:rPr>
          <w:rFonts w:hint="eastAsia" w:ascii="仿宋" w:hAnsi="仿宋" w:eastAsia="仿宋" w:cs="仿宋"/>
          <w:sz w:val="32"/>
          <w:szCs w:val="32"/>
          <w:highlight w:val="none"/>
          <w:lang w:val="en-US" w:eastAsia="zh-CN"/>
        </w:rPr>
        <w:t>50.32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社会保障和就业支出减少。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本年收入合计</w:t>
      </w:r>
      <w:r>
        <w:rPr>
          <w:rFonts w:hint="eastAsia" w:ascii="仿宋" w:hAnsi="仿宋" w:eastAsia="仿宋" w:cs="仿宋"/>
          <w:kern w:val="0"/>
          <w:sz w:val="32"/>
          <w:szCs w:val="32"/>
          <w:highlight w:val="none"/>
          <w:u w:val="none"/>
          <w:lang w:val="en-US" w:eastAsia="zh-CN"/>
        </w:rPr>
        <w:t>565.67</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23.64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社会保障和就业支出减少。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其中：财政拨款收入</w:t>
      </w:r>
      <w:r>
        <w:rPr>
          <w:rFonts w:hint="eastAsia" w:ascii="仿宋" w:hAnsi="仿宋" w:eastAsia="仿宋" w:cs="仿宋"/>
          <w:kern w:val="0"/>
          <w:sz w:val="32"/>
          <w:szCs w:val="32"/>
          <w:highlight w:val="none"/>
          <w:u w:val="none"/>
          <w:lang w:val="en-US" w:eastAsia="zh-CN"/>
        </w:rPr>
        <w:t>565.67</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事业收入</w:t>
      </w:r>
      <w:r>
        <w:rPr>
          <w:rFonts w:hint="eastAsia" w:ascii="仿宋" w:hAnsi="仿宋" w:eastAsia="仿宋" w:cs="仿宋"/>
          <w:sz w:val="32"/>
          <w:szCs w:val="32"/>
          <w:highlight w:val="none"/>
          <w:lang w:val="en-US" w:eastAsia="zh-CN"/>
        </w:rPr>
        <w:t>0万元，占0%；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本年支出合计</w:t>
      </w:r>
      <w:r>
        <w:rPr>
          <w:rFonts w:hint="eastAsia" w:ascii="仿宋" w:hAnsi="仿宋" w:eastAsia="仿宋" w:cs="仿宋"/>
          <w:sz w:val="32"/>
          <w:szCs w:val="32"/>
          <w:highlight w:val="none"/>
          <w:lang w:val="en-US" w:eastAsia="zh-CN"/>
        </w:rPr>
        <w:t>560.83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与2018年度相比，减少28.48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eastAsia="zh-CN"/>
        </w:rPr>
        <w:t>社会保障和就业支出减少。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其中：基本支出</w:t>
      </w:r>
      <w:r>
        <w:rPr>
          <w:rFonts w:hint="eastAsia" w:ascii="仿宋" w:hAnsi="仿宋" w:eastAsia="仿宋" w:cs="仿宋"/>
          <w:sz w:val="32"/>
          <w:szCs w:val="32"/>
          <w:highlight w:val="none"/>
          <w:lang w:val="en-US" w:eastAsia="zh-CN"/>
        </w:rPr>
        <w:t>486.67</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87</w:t>
      </w:r>
      <w:r>
        <w:rPr>
          <w:rFonts w:hint="eastAsia" w:ascii="仿宋" w:hAnsi="仿宋" w:eastAsia="仿宋" w:cs="仿宋"/>
          <w:sz w:val="32"/>
          <w:szCs w:val="32"/>
          <w:highlight w:val="none"/>
        </w:rPr>
        <w:t>%；项目支出</w:t>
      </w:r>
      <w:r>
        <w:rPr>
          <w:rFonts w:hint="eastAsia" w:ascii="仿宋" w:hAnsi="仿宋" w:eastAsia="仿宋" w:cs="仿宋"/>
          <w:sz w:val="32"/>
          <w:szCs w:val="32"/>
          <w:highlight w:val="none"/>
          <w:lang w:val="en-US" w:eastAsia="zh-CN"/>
        </w:rPr>
        <w:t>74.16</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201</w:t>
      </w:r>
      <w:r>
        <w:rPr>
          <w:rFonts w:hint="eastAsia" w:ascii="仿宋" w:hAnsi="仿宋" w:eastAsia="仿宋" w:cs="仿宋"/>
          <w:color w:val="auto"/>
          <w:sz w:val="32"/>
          <w:szCs w:val="32"/>
          <w:highlight w:val="none"/>
          <w:lang w:val="en-US" w:eastAsia="zh-CN"/>
        </w:rPr>
        <w:t>9</w:t>
      </w:r>
      <w:r>
        <w:rPr>
          <w:rFonts w:hint="eastAsia" w:ascii="仿宋" w:hAnsi="仿宋" w:eastAsia="仿宋" w:cs="仿宋"/>
          <w:color w:val="auto"/>
          <w:sz w:val="32"/>
          <w:szCs w:val="32"/>
          <w:highlight w:val="none"/>
          <w:lang w:eastAsia="zh-CN"/>
        </w:rPr>
        <w:t>年</w:t>
      </w:r>
      <w:r>
        <w:rPr>
          <w:rFonts w:hint="eastAsia" w:ascii="仿宋" w:hAnsi="仿宋" w:eastAsia="仿宋" w:cs="仿宋"/>
          <w:color w:val="auto"/>
          <w:sz w:val="32"/>
          <w:szCs w:val="32"/>
          <w:highlight w:val="none"/>
        </w:rPr>
        <w:t>度财政拨款收、支总计</w:t>
      </w:r>
      <w:r>
        <w:rPr>
          <w:rFonts w:hint="eastAsia" w:ascii="仿宋" w:hAnsi="仿宋" w:eastAsia="仿宋" w:cs="仿宋"/>
          <w:kern w:val="0"/>
          <w:sz w:val="32"/>
          <w:szCs w:val="32"/>
          <w:highlight w:val="none"/>
          <w:u w:val="none"/>
          <w:lang w:val="en-US" w:eastAsia="zh-CN"/>
        </w:rPr>
        <w:t xml:space="preserve">1126.5 </w:t>
      </w:r>
      <w:r>
        <w:rPr>
          <w:rFonts w:hint="eastAsia" w:ascii="仿宋" w:hAnsi="仿宋" w:eastAsia="仿宋" w:cs="仿宋"/>
          <w:color w:val="auto"/>
          <w:sz w:val="32"/>
          <w:szCs w:val="32"/>
          <w:highlight w:val="none"/>
        </w:rPr>
        <w:t>万元。与201</w:t>
      </w:r>
      <w:r>
        <w:rPr>
          <w:rFonts w:hint="eastAsia" w:ascii="仿宋" w:hAnsi="仿宋" w:eastAsia="仿宋" w:cs="仿宋"/>
          <w:color w:val="auto"/>
          <w:sz w:val="32"/>
          <w:szCs w:val="32"/>
          <w:highlight w:val="none"/>
          <w:lang w:val="en-US" w:eastAsia="zh-CN"/>
        </w:rPr>
        <w:t>8年度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50.32</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eastAsia="zh-CN"/>
        </w:rPr>
        <w:t>社会保障和就业支出减少。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560.83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2018年决算数相比，减少28.48万元，减少5</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社会保障和就业支出减少。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560.83</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55.31</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63.27</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11</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度一般公共预算财政拨款支出年初预算为</w:t>
      </w:r>
      <w:r>
        <w:rPr>
          <w:rFonts w:hint="eastAsia" w:ascii="仿宋" w:hAnsi="仿宋" w:eastAsia="仿宋" w:cs="仿宋"/>
          <w:sz w:val="32"/>
          <w:szCs w:val="32"/>
          <w:highlight w:val="none"/>
          <w:lang w:val="en-US" w:eastAsia="zh-CN"/>
        </w:rPr>
        <w:t>565.67</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560.83</w:t>
      </w:r>
      <w:r>
        <w:rPr>
          <w:rFonts w:hint="eastAsia" w:ascii="仿宋" w:hAnsi="仿宋" w:eastAsia="仿宋" w:cs="仿宋"/>
          <w:sz w:val="32"/>
          <w:szCs w:val="32"/>
          <w:highlight w:val="none"/>
        </w:rPr>
        <w:t>万元，完成年初预算的</w:t>
      </w:r>
      <w:r>
        <w:rPr>
          <w:rFonts w:hint="eastAsia" w:ascii="仿宋" w:hAnsi="仿宋" w:eastAsia="仿宋" w:cs="仿宋"/>
          <w:sz w:val="32"/>
          <w:szCs w:val="32"/>
          <w:highlight w:val="none"/>
          <w:lang w:val="en-US" w:eastAsia="zh-CN"/>
        </w:rPr>
        <w:t>99%</w:t>
      </w:r>
      <w:r>
        <w:rPr>
          <w:rFonts w:hint="eastAsia" w:ascii="仿宋" w:hAnsi="仿宋" w:eastAsia="仿宋" w:cs="仿宋"/>
          <w:sz w:val="32"/>
          <w:szCs w:val="32"/>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2019</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447.09</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442.25万元，完成年初预算的99%</w:t>
      </w:r>
      <w:r>
        <w:rPr>
          <w:rFonts w:hint="eastAsia" w:ascii="仿宋" w:hAnsi="仿宋" w:eastAsia="仿宋" w:cs="仿宋"/>
          <w:sz w:val="32"/>
          <w:szCs w:val="32"/>
          <w:highlight w:val="none"/>
        </w:rPr>
        <w:t>。</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eastAsia="zh-CN"/>
        </w:rPr>
        <w:t>社会保障和就业支出减少。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一般行政管理事务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2019</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447.09</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442.25万元，完成年初预算的99%</w:t>
      </w:r>
      <w:r>
        <w:rPr>
          <w:rFonts w:hint="eastAsia" w:ascii="仿宋" w:hAnsi="仿宋" w:eastAsia="仿宋" w:cs="仿宋"/>
          <w:sz w:val="32"/>
          <w:szCs w:val="32"/>
          <w:highlight w:val="none"/>
        </w:rPr>
        <w:t>。</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eastAsia="zh-CN"/>
        </w:rPr>
        <w:t>社会保障和就业支出减少。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机关服务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2019</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58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58万元，完成年初预算的100%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行政事业单位离退休</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未归口管理的行政单位离退休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2019</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55.31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55.31万元，完成年初预算的100%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退休工资纳入社保开资。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2019</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55.31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55.31万元，完成年初预算的100%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6、住房保障支出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住房改革支出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住房公积金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2019</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63.27</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63.27万元，完成年初预算的100%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486.67</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451.77</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34.9</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2018年减少2.8万元，减少140%。年初预算为2万元，</w:t>
      </w:r>
      <w:r>
        <w:rPr>
          <w:rFonts w:hint="eastAsia" w:ascii="仿宋" w:hAnsi="仿宋" w:eastAsia="仿宋" w:cs="仿宋"/>
          <w:sz w:val="30"/>
          <w:szCs w:val="30"/>
          <w:highlight w:val="none"/>
        </w:rPr>
        <w:t>完成预算的</w:t>
      </w:r>
      <w:r>
        <w:rPr>
          <w:rFonts w:hint="eastAsia" w:ascii="仿宋" w:hAnsi="仿宋" w:eastAsia="仿宋" w:cs="仿宋"/>
          <w:sz w:val="30"/>
          <w:szCs w:val="30"/>
          <w:highlight w:val="none"/>
          <w:lang w:val="en-US" w:eastAsia="zh-CN"/>
        </w:rPr>
        <w:t>100%.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b/>
          <w:bCs/>
          <w:sz w:val="30"/>
          <w:szCs w:val="30"/>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2</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八</w:t>
      </w:r>
      <w:r>
        <w:rPr>
          <w:rFonts w:hint="eastAsia" w:ascii="仿宋" w:hAnsi="仿宋" w:eastAsia="仿宋" w:cs="仿宋"/>
          <w:b/>
          <w:bCs/>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 xml:space="preserve">九、 </w:t>
      </w: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2019年度没有</w:t>
      </w:r>
      <w:r>
        <w:rPr>
          <w:rFonts w:hint="eastAsia" w:ascii="仿宋" w:hAnsi="仿宋" w:eastAsia="仿宋" w:cs="仿宋"/>
          <w:sz w:val="30"/>
          <w:szCs w:val="30"/>
          <w:highlight w:val="none"/>
          <w:lang w:val="en-US" w:eastAsia="zh-CN"/>
        </w:rPr>
        <w:t>10</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560.83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政府采购支出情况</w:t>
      </w:r>
    </w:p>
    <w:p>
      <w:pPr>
        <w:keepNext w:val="0"/>
        <w:keepLines w:val="0"/>
        <w:pageBreakBefore w:val="0"/>
        <w:widowControl/>
        <w:numPr>
          <w:numId w:val="0"/>
        </w:numPr>
        <w:kinsoku/>
        <w:wordWrap/>
        <w:overflowPunct/>
        <w:topLinePunct w:val="0"/>
        <w:autoSpaceDE/>
        <w:autoSpaceDN/>
        <w:bidi w:val="0"/>
        <w:adjustRightInd/>
        <w:snapToGrid/>
        <w:spacing w:line="360" w:lineRule="auto"/>
        <w:ind w:leftChars="200" w:right="0" w:rightChars="0" w:firstLine="300" w:firstLineChars="1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本部门</w:t>
      </w:r>
      <w:r>
        <w:rPr>
          <w:rFonts w:hint="eastAsia" w:ascii="仿宋" w:hAnsi="仿宋" w:eastAsia="仿宋" w:cs="仿宋"/>
          <w:sz w:val="30"/>
          <w:szCs w:val="30"/>
          <w:highlight w:val="none"/>
          <w:lang w:eastAsia="zh-CN"/>
        </w:rPr>
        <w:t>无</w:t>
      </w:r>
      <w:r>
        <w:rPr>
          <w:rFonts w:hint="eastAsia" w:ascii="仿宋" w:hAnsi="仿宋" w:eastAsia="仿宋" w:cs="仿宋"/>
          <w:sz w:val="30"/>
          <w:szCs w:val="30"/>
          <w:highlight w:val="none"/>
        </w:rPr>
        <w:t>政府采购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w:t>
      </w:r>
      <w:r>
        <w:rPr>
          <w:rFonts w:hint="eastAsia" w:ascii="仿宋" w:hAnsi="仿宋" w:eastAsia="仿宋" w:cs="仿宋"/>
          <w:b/>
          <w:bCs/>
          <w:sz w:val="30"/>
          <w:szCs w:val="30"/>
          <w:highlight w:val="none"/>
          <w:lang w:eastAsia="zh-CN"/>
        </w:rPr>
        <w:t>三</w:t>
      </w:r>
      <w:r>
        <w:rPr>
          <w:rFonts w:hint="eastAsia" w:ascii="仿宋" w:hAnsi="仿宋" w:eastAsia="仿宋" w:cs="仿宋"/>
          <w:b/>
          <w:bCs/>
          <w:sz w:val="30"/>
          <w:szCs w:val="30"/>
          <w:highlight w:val="none"/>
        </w:rPr>
        <w:t>）国有资产占用情况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辆，特种专业技术用车</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bookmarkStart w:id="0" w:name="_GoBack"/>
      <w:bookmarkEnd w:id="0"/>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附件：2019年度部门决算公开表格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2051A3"/>
    <w:multiLevelType w:val="singleLevel"/>
    <w:tmpl w:val="902051A3"/>
    <w:lvl w:ilvl="0" w:tentative="0">
      <w:start w:val="2"/>
      <w:numFmt w:val="chineseCounting"/>
      <w:suff w:val="nothing"/>
      <w:lvlText w:val="（%1）"/>
      <w:lvlJc w:val="left"/>
      <w:rPr>
        <w:rFonts w:hint="eastAsia"/>
      </w:rPr>
    </w:lvl>
  </w:abstractNum>
  <w:abstractNum w:abstractNumId="1">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3AA4C5C"/>
    <w:multiLevelType w:val="singleLevel"/>
    <w:tmpl w:val="53AA4C5C"/>
    <w:lvl w:ilvl="0" w:tentative="0">
      <w:start w:val="3"/>
      <w:numFmt w:val="chineseCounting"/>
      <w:suff w:val="space"/>
      <w:lvlText w:val="第%1部分"/>
      <w:lvlJc w:val="left"/>
      <w:rPr>
        <w:rFonts w:hint="eastAsia"/>
      </w:rPr>
    </w:lvl>
  </w:abstractNum>
  <w:abstractNum w:abstractNumId="4">
    <w:nsid w:val="5D75BB9F"/>
    <w:multiLevelType w:val="singleLevel"/>
    <w:tmpl w:val="5D75BB9F"/>
    <w:lvl w:ilvl="0" w:tentative="0">
      <w:start w:val="1"/>
      <w:numFmt w:val="chineseCounting"/>
      <w:suff w:val="nothing"/>
      <w:lvlText w:val="%1、"/>
      <w:lvlJc w:val="left"/>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522A4"/>
    <w:rsid w:val="004D28BB"/>
    <w:rsid w:val="008557E7"/>
    <w:rsid w:val="01377620"/>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5C7EFF"/>
    <w:rsid w:val="0894421E"/>
    <w:rsid w:val="08A3498B"/>
    <w:rsid w:val="08F04202"/>
    <w:rsid w:val="090D678B"/>
    <w:rsid w:val="090E785C"/>
    <w:rsid w:val="092248D9"/>
    <w:rsid w:val="093B0FC9"/>
    <w:rsid w:val="09561265"/>
    <w:rsid w:val="099C4029"/>
    <w:rsid w:val="09B50255"/>
    <w:rsid w:val="09E539AA"/>
    <w:rsid w:val="0A11221C"/>
    <w:rsid w:val="0A220A86"/>
    <w:rsid w:val="0A810EFE"/>
    <w:rsid w:val="0ABC48D5"/>
    <w:rsid w:val="0ACA3F20"/>
    <w:rsid w:val="0B3324B9"/>
    <w:rsid w:val="0B65121C"/>
    <w:rsid w:val="0BC654D1"/>
    <w:rsid w:val="0C425ADC"/>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4F375C"/>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060BF"/>
    <w:rsid w:val="21585A77"/>
    <w:rsid w:val="21965ECE"/>
    <w:rsid w:val="21B4059F"/>
    <w:rsid w:val="222608DB"/>
    <w:rsid w:val="225125A5"/>
    <w:rsid w:val="225E561C"/>
    <w:rsid w:val="22897FD1"/>
    <w:rsid w:val="229E246E"/>
    <w:rsid w:val="22B54AA2"/>
    <w:rsid w:val="22E76547"/>
    <w:rsid w:val="234D0F55"/>
    <w:rsid w:val="23C62C14"/>
    <w:rsid w:val="23EB4166"/>
    <w:rsid w:val="241C6F4C"/>
    <w:rsid w:val="243B6E0E"/>
    <w:rsid w:val="246F00D9"/>
    <w:rsid w:val="249A1586"/>
    <w:rsid w:val="258B1D72"/>
    <w:rsid w:val="25D0378A"/>
    <w:rsid w:val="25FA0DB4"/>
    <w:rsid w:val="26241031"/>
    <w:rsid w:val="262D370B"/>
    <w:rsid w:val="26B10EFE"/>
    <w:rsid w:val="277439AB"/>
    <w:rsid w:val="277C33F5"/>
    <w:rsid w:val="27AA352E"/>
    <w:rsid w:val="28080359"/>
    <w:rsid w:val="28415CB2"/>
    <w:rsid w:val="284819BC"/>
    <w:rsid w:val="285C7260"/>
    <w:rsid w:val="293B5244"/>
    <w:rsid w:val="296524ED"/>
    <w:rsid w:val="29A66C0B"/>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807D99"/>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1E86076"/>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DD3C4B"/>
    <w:rsid w:val="4CE65541"/>
    <w:rsid w:val="4DAF239F"/>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5D5786"/>
    <w:rsid w:val="526410F9"/>
    <w:rsid w:val="52DA4F90"/>
    <w:rsid w:val="52E61086"/>
    <w:rsid w:val="530A248E"/>
    <w:rsid w:val="532400E8"/>
    <w:rsid w:val="53DF1E0D"/>
    <w:rsid w:val="547218BE"/>
    <w:rsid w:val="5533174C"/>
    <w:rsid w:val="55750B95"/>
    <w:rsid w:val="55FD2C9C"/>
    <w:rsid w:val="55FD4B9B"/>
    <w:rsid w:val="56AE6DA8"/>
    <w:rsid w:val="56BF45D7"/>
    <w:rsid w:val="56F664A5"/>
    <w:rsid w:val="57744A4E"/>
    <w:rsid w:val="57E32236"/>
    <w:rsid w:val="58091D99"/>
    <w:rsid w:val="58AF2417"/>
    <w:rsid w:val="58B77229"/>
    <w:rsid w:val="595C25FA"/>
    <w:rsid w:val="59857969"/>
    <w:rsid w:val="59F87D38"/>
    <w:rsid w:val="5A2439BE"/>
    <w:rsid w:val="5A3E437B"/>
    <w:rsid w:val="5A693D23"/>
    <w:rsid w:val="5A6B5A90"/>
    <w:rsid w:val="5AB76B7B"/>
    <w:rsid w:val="5B50022A"/>
    <w:rsid w:val="5C442250"/>
    <w:rsid w:val="5C603064"/>
    <w:rsid w:val="5C7A28AC"/>
    <w:rsid w:val="5CDC3175"/>
    <w:rsid w:val="5D1C50DD"/>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2414CB"/>
    <w:rsid w:val="6B4A2B57"/>
    <w:rsid w:val="6BD702C2"/>
    <w:rsid w:val="6C0C1489"/>
    <w:rsid w:val="6C43528C"/>
    <w:rsid w:val="6C6F6CF3"/>
    <w:rsid w:val="6CA1218F"/>
    <w:rsid w:val="6D535020"/>
    <w:rsid w:val="6E253E16"/>
    <w:rsid w:val="6E873D36"/>
    <w:rsid w:val="6EB4012D"/>
    <w:rsid w:val="6EE3061B"/>
    <w:rsid w:val="6FB963DE"/>
    <w:rsid w:val="6FF40766"/>
    <w:rsid w:val="70310EB8"/>
    <w:rsid w:val="71B7411E"/>
    <w:rsid w:val="71D37919"/>
    <w:rsid w:val="72125E43"/>
    <w:rsid w:val="72CE7AD2"/>
    <w:rsid w:val="72DE3D50"/>
    <w:rsid w:val="735F0ADA"/>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AB3647"/>
    <w:rsid w:val="7DC032B1"/>
    <w:rsid w:val="7E44338F"/>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2020-10-17T02:35:04Z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