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仿宋" w:hAnsi="仿宋" w:eastAsia="仿宋" w:cs="仿宋"/>
          <w:b/>
          <w:bCs/>
          <w:sz w:val="44"/>
          <w:szCs w:val="44"/>
        </w:rPr>
      </w:pPr>
    </w:p>
    <w:p>
      <w:pPr>
        <w:spacing w:line="360" w:lineRule="auto"/>
        <w:jc w:val="center"/>
        <w:rPr>
          <w:rFonts w:hint="eastAsia" w:ascii="仿宋" w:hAnsi="仿宋" w:eastAsia="仿宋" w:cs="仿宋"/>
          <w:b/>
          <w:bCs/>
          <w:sz w:val="44"/>
          <w:szCs w:val="44"/>
        </w:rPr>
      </w:pPr>
      <w:r>
        <w:rPr>
          <w:rFonts w:hint="eastAsia" w:ascii="仿宋" w:hAnsi="仿宋" w:eastAsia="仿宋" w:cs="仿宋"/>
          <w:b/>
          <w:bCs/>
          <w:sz w:val="44"/>
          <w:szCs w:val="44"/>
        </w:rPr>
        <w:t>饶河县应急管理局2019年度部门</w:t>
      </w:r>
    </w:p>
    <w:p>
      <w:pPr>
        <w:spacing w:line="360" w:lineRule="auto"/>
        <w:jc w:val="center"/>
        <w:rPr>
          <w:rFonts w:ascii="仿宋" w:hAnsi="仿宋" w:eastAsia="仿宋" w:cs="仿宋"/>
          <w:b/>
          <w:bCs/>
          <w:sz w:val="52"/>
          <w:szCs w:val="52"/>
        </w:rPr>
      </w:pPr>
      <w:r>
        <w:rPr>
          <w:rFonts w:hint="eastAsia" w:ascii="仿宋" w:hAnsi="仿宋" w:eastAsia="仿宋" w:cs="仿宋"/>
          <w:b/>
          <w:bCs/>
          <w:sz w:val="44"/>
          <w:szCs w:val="44"/>
        </w:rPr>
        <w:t>决算信息及有关情况说明</w:t>
      </w:r>
    </w:p>
    <w:p>
      <w:pPr>
        <w:spacing w:line="360" w:lineRule="auto"/>
        <w:jc w:val="center"/>
        <w:rPr>
          <w:rFonts w:ascii="仿宋" w:hAnsi="仿宋" w:eastAsia="仿宋" w:cs="仿宋"/>
          <w:b/>
          <w:bCs/>
          <w:sz w:val="44"/>
          <w:szCs w:val="44"/>
        </w:rPr>
      </w:pPr>
    </w:p>
    <w:p>
      <w:pPr>
        <w:spacing w:line="360" w:lineRule="auto"/>
        <w:jc w:val="center"/>
        <w:rPr>
          <w:rFonts w:ascii="仿宋" w:hAnsi="仿宋" w:eastAsia="仿宋" w:cs="仿宋"/>
          <w:b/>
          <w:bCs/>
          <w:sz w:val="44"/>
          <w:szCs w:val="44"/>
        </w:rPr>
      </w:pPr>
      <w:r>
        <w:rPr>
          <w:rFonts w:hint="eastAsia" w:ascii="仿宋" w:hAnsi="仿宋" w:eastAsia="仿宋" w:cs="仿宋"/>
          <w:b/>
          <w:bCs/>
          <w:sz w:val="44"/>
          <w:szCs w:val="44"/>
        </w:rPr>
        <w:t>目录</w:t>
      </w:r>
    </w:p>
    <w:p>
      <w:pPr>
        <w:spacing w:line="360" w:lineRule="auto"/>
        <w:jc w:val="center"/>
        <w:rPr>
          <w:rFonts w:ascii="仿宋" w:hAnsi="仿宋" w:eastAsia="仿宋" w:cs="仿宋"/>
          <w:b/>
          <w:bCs/>
          <w:sz w:val="44"/>
          <w:szCs w:val="44"/>
        </w:rPr>
      </w:pPr>
    </w:p>
    <w:p>
      <w:pPr>
        <w:widowControl/>
        <w:spacing w:line="360" w:lineRule="auto"/>
        <w:jc w:val="center"/>
        <w:rPr>
          <w:rFonts w:ascii="仿宋" w:hAnsi="仿宋" w:eastAsia="仿宋" w:cs="仿宋"/>
          <w:b/>
          <w:bCs/>
          <w:color w:val="000000"/>
          <w:kern w:val="0"/>
          <w:sz w:val="32"/>
          <w:szCs w:val="32"/>
        </w:rPr>
      </w:pPr>
      <w:r>
        <w:rPr>
          <w:rFonts w:hint="eastAsia" w:ascii="仿宋" w:hAnsi="仿宋" w:eastAsia="仿宋" w:cs="仿宋"/>
          <w:b/>
          <w:bCs/>
          <w:color w:val="000000"/>
          <w:kern w:val="0"/>
          <w:sz w:val="32"/>
          <w:szCs w:val="32"/>
        </w:rPr>
        <w:t>第一部分单位基本情况</w:t>
      </w:r>
    </w:p>
    <w:p>
      <w:pPr>
        <w:widowControl/>
        <w:numPr>
          <w:ilvl w:val="0"/>
          <w:numId w:val="1"/>
        </w:numPr>
        <w:spacing w:line="360" w:lineRule="auto"/>
        <w:rPr>
          <w:rFonts w:ascii="仿宋" w:hAnsi="仿宋" w:eastAsia="仿宋" w:cs="仿宋"/>
          <w:sz w:val="32"/>
          <w:szCs w:val="32"/>
        </w:rPr>
      </w:pPr>
      <w:r>
        <w:rPr>
          <w:rFonts w:hint="eastAsia" w:ascii="仿宋" w:hAnsi="仿宋" w:eastAsia="仿宋" w:cs="仿宋"/>
          <w:sz w:val="32"/>
          <w:szCs w:val="32"/>
        </w:rPr>
        <w:t>部门职责</w:t>
      </w:r>
    </w:p>
    <w:p>
      <w:pPr>
        <w:widowControl/>
        <w:numPr>
          <w:ilvl w:val="0"/>
          <w:numId w:val="1"/>
        </w:numPr>
        <w:spacing w:line="360" w:lineRule="auto"/>
        <w:jc w:val="left"/>
        <w:rPr>
          <w:rFonts w:ascii="仿宋" w:hAnsi="仿宋" w:eastAsia="仿宋" w:cs="仿宋"/>
          <w:sz w:val="32"/>
          <w:szCs w:val="32"/>
        </w:rPr>
      </w:pPr>
      <w:r>
        <w:rPr>
          <w:rFonts w:hint="eastAsia" w:ascii="仿宋" w:hAnsi="仿宋" w:eastAsia="仿宋" w:cs="仿宋"/>
          <w:sz w:val="32"/>
          <w:szCs w:val="32"/>
        </w:rPr>
        <w:t>机构设置</w:t>
      </w:r>
    </w:p>
    <w:p>
      <w:pPr>
        <w:widowControl/>
        <w:spacing w:line="360" w:lineRule="auto"/>
        <w:jc w:val="left"/>
        <w:rPr>
          <w:rFonts w:ascii="仿宋" w:hAnsi="仿宋" w:eastAsia="仿宋" w:cs="仿宋"/>
          <w:sz w:val="30"/>
          <w:szCs w:val="30"/>
        </w:rPr>
      </w:pPr>
      <w:r>
        <w:rPr>
          <w:rFonts w:hint="eastAsia" w:ascii="仿宋" w:hAnsi="仿宋" w:eastAsia="仿宋" w:cs="仿宋"/>
          <w:sz w:val="30"/>
          <w:szCs w:val="30"/>
        </w:rPr>
        <w:t>三、部门决算编报范围及</w:t>
      </w:r>
      <w:r>
        <w:rPr>
          <w:rFonts w:hint="eastAsia" w:ascii="仿宋" w:hAnsi="仿宋" w:eastAsia="仿宋" w:cs="仿宋"/>
          <w:sz w:val="32"/>
          <w:szCs w:val="32"/>
        </w:rPr>
        <w:t>人员构成</w:t>
      </w:r>
    </w:p>
    <w:p>
      <w:pPr>
        <w:widowControl/>
        <w:spacing w:line="360" w:lineRule="auto"/>
        <w:jc w:val="left"/>
        <w:rPr>
          <w:rFonts w:ascii="仿宋" w:hAnsi="仿宋" w:eastAsia="仿宋" w:cs="仿宋"/>
          <w:sz w:val="32"/>
          <w:szCs w:val="32"/>
        </w:rPr>
      </w:pPr>
    </w:p>
    <w:p>
      <w:pPr>
        <w:spacing w:line="360" w:lineRule="auto"/>
        <w:ind w:firstLine="964" w:firstLineChars="300"/>
        <w:rPr>
          <w:rFonts w:ascii="仿宋" w:hAnsi="仿宋" w:eastAsia="仿宋" w:cs="仿宋"/>
          <w:b/>
          <w:sz w:val="32"/>
          <w:szCs w:val="32"/>
        </w:rPr>
      </w:pPr>
      <w:r>
        <w:rPr>
          <w:rFonts w:hint="eastAsia" w:ascii="仿宋" w:hAnsi="仿宋" w:eastAsia="仿宋" w:cs="仿宋"/>
          <w:b/>
          <w:sz w:val="32"/>
          <w:szCs w:val="32"/>
        </w:rPr>
        <w:t>第二部分201</w:t>
      </w:r>
      <w:r>
        <w:rPr>
          <w:rFonts w:hint="eastAsia" w:ascii="仿宋" w:hAnsi="仿宋" w:eastAsia="仿宋" w:cs="仿宋"/>
          <w:b/>
          <w:sz w:val="32"/>
          <w:szCs w:val="32"/>
          <w:lang w:val="en-US" w:eastAsia="zh-CN"/>
        </w:rPr>
        <w:t>9</w:t>
      </w:r>
      <w:r>
        <w:rPr>
          <w:rFonts w:hint="eastAsia" w:ascii="仿宋" w:hAnsi="仿宋" w:eastAsia="仿宋" w:cs="仿宋"/>
          <w:b/>
          <w:sz w:val="32"/>
          <w:szCs w:val="32"/>
        </w:rPr>
        <w:t>年部门预算执行总体情况说明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一、收入支出决算总体情况说明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二、收入决算情况说明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三、支出决算情况说明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四、 财政拨款收入支出决算总体情况说明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五、一般公共预算财政拨款支出决算情况说明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六、一般公共预算财政拨款基本支出情况说明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七、一般公共预算财政拨款“三公”经费支出决算情况说明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八、政府性基金预算财政拨款收入支出决算情况说明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九、预算绩效管理工作开展情况说明。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十、其他重要事项情况说明</w:t>
      </w:r>
    </w:p>
    <w:p>
      <w:pPr>
        <w:widowControl/>
        <w:spacing w:line="360" w:lineRule="auto"/>
        <w:jc w:val="left"/>
        <w:rPr>
          <w:rFonts w:ascii="仿宋" w:hAnsi="仿宋" w:eastAsia="仿宋" w:cs="仿宋"/>
          <w:sz w:val="30"/>
          <w:szCs w:val="30"/>
        </w:rPr>
      </w:pPr>
      <w:r>
        <w:rPr>
          <w:rFonts w:hint="eastAsia" w:ascii="仿宋" w:hAnsi="仿宋" w:eastAsia="仿宋" w:cs="仿宋"/>
          <w:sz w:val="30"/>
          <w:szCs w:val="30"/>
        </w:rPr>
        <w:t>（一）机关运行经费支出情况</w:t>
      </w:r>
    </w:p>
    <w:p>
      <w:pPr>
        <w:widowControl/>
        <w:spacing w:line="360" w:lineRule="auto"/>
        <w:jc w:val="left"/>
        <w:rPr>
          <w:rFonts w:ascii="仿宋" w:hAnsi="仿宋" w:eastAsia="仿宋" w:cs="仿宋"/>
          <w:sz w:val="30"/>
          <w:szCs w:val="30"/>
        </w:rPr>
      </w:pPr>
      <w:r>
        <w:rPr>
          <w:rFonts w:hint="eastAsia" w:ascii="仿宋" w:hAnsi="仿宋" w:eastAsia="仿宋" w:cs="仿宋"/>
          <w:sz w:val="30"/>
          <w:szCs w:val="30"/>
        </w:rPr>
        <w:t>（二）政府采购支出情况</w:t>
      </w:r>
    </w:p>
    <w:p>
      <w:pPr>
        <w:widowControl/>
        <w:spacing w:line="360" w:lineRule="auto"/>
        <w:jc w:val="left"/>
        <w:rPr>
          <w:rFonts w:ascii="仿宋" w:hAnsi="仿宋" w:eastAsia="仿宋" w:cs="仿宋"/>
          <w:sz w:val="30"/>
          <w:szCs w:val="30"/>
        </w:rPr>
      </w:pPr>
      <w:r>
        <w:rPr>
          <w:rFonts w:hint="eastAsia" w:ascii="仿宋" w:hAnsi="仿宋" w:eastAsia="仿宋" w:cs="仿宋"/>
          <w:sz w:val="30"/>
          <w:szCs w:val="30"/>
        </w:rPr>
        <w:t>（三）国有资产占用情况</w:t>
      </w:r>
    </w:p>
    <w:p>
      <w:pPr>
        <w:widowControl/>
        <w:spacing w:line="360" w:lineRule="auto"/>
        <w:jc w:val="left"/>
        <w:rPr>
          <w:rFonts w:ascii="仿宋" w:hAnsi="仿宋" w:eastAsia="仿宋" w:cs="仿宋"/>
          <w:sz w:val="30"/>
          <w:szCs w:val="30"/>
        </w:rPr>
      </w:pPr>
    </w:p>
    <w:p>
      <w:pPr>
        <w:numPr>
          <w:ilvl w:val="0"/>
          <w:numId w:val="2"/>
        </w:numPr>
        <w:spacing w:line="360" w:lineRule="auto"/>
        <w:jc w:val="center"/>
        <w:rPr>
          <w:rFonts w:ascii="仿宋" w:hAnsi="仿宋" w:eastAsia="仿宋" w:cs="仿宋"/>
          <w:b/>
          <w:sz w:val="32"/>
          <w:szCs w:val="32"/>
        </w:rPr>
      </w:pPr>
      <w:r>
        <w:rPr>
          <w:rFonts w:hint="eastAsia" w:ascii="仿宋" w:hAnsi="仿宋" w:eastAsia="仿宋" w:cs="仿宋"/>
          <w:b/>
          <w:sz w:val="32"/>
          <w:szCs w:val="32"/>
        </w:rPr>
        <w:t>名词解释</w:t>
      </w:r>
    </w:p>
    <w:p>
      <w:pPr>
        <w:spacing w:line="360" w:lineRule="auto"/>
        <w:rPr>
          <w:rFonts w:ascii="仿宋" w:hAnsi="仿宋" w:eastAsia="仿宋" w:cs="仿宋"/>
          <w:b/>
          <w:sz w:val="32"/>
          <w:szCs w:val="32"/>
        </w:rPr>
      </w:pPr>
    </w:p>
    <w:p>
      <w:pPr>
        <w:spacing w:line="360" w:lineRule="auto"/>
        <w:rPr>
          <w:rFonts w:ascii="仿宋" w:hAnsi="仿宋" w:eastAsia="仿宋" w:cs="仿宋"/>
          <w:b/>
          <w:sz w:val="32"/>
          <w:szCs w:val="32"/>
        </w:rPr>
      </w:pPr>
    </w:p>
    <w:p>
      <w:pPr>
        <w:spacing w:line="360" w:lineRule="auto"/>
        <w:jc w:val="center"/>
        <w:rPr>
          <w:rFonts w:ascii="仿宋" w:hAnsi="仿宋" w:eastAsia="仿宋" w:cs="仿宋"/>
          <w:b/>
          <w:sz w:val="32"/>
          <w:szCs w:val="32"/>
        </w:rPr>
      </w:pPr>
      <w:r>
        <w:rPr>
          <w:rFonts w:hint="eastAsia" w:ascii="仿宋" w:hAnsi="仿宋" w:eastAsia="仿宋" w:cs="仿宋"/>
          <w:b/>
          <w:sz w:val="32"/>
          <w:szCs w:val="32"/>
        </w:rPr>
        <w:t>第四部分201</w:t>
      </w:r>
      <w:r>
        <w:rPr>
          <w:rFonts w:hint="eastAsia" w:ascii="仿宋" w:hAnsi="仿宋" w:eastAsia="仿宋" w:cs="仿宋"/>
          <w:b/>
          <w:sz w:val="32"/>
          <w:szCs w:val="32"/>
          <w:lang w:val="en-US" w:eastAsia="zh-CN"/>
        </w:rPr>
        <w:t>9</w:t>
      </w:r>
      <w:r>
        <w:rPr>
          <w:rFonts w:hint="eastAsia" w:ascii="仿宋" w:hAnsi="仿宋" w:eastAsia="仿宋" w:cs="仿宋"/>
          <w:b/>
          <w:sz w:val="32"/>
          <w:szCs w:val="32"/>
        </w:rPr>
        <w:t>年度部门决算公开表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收入支出决算总表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收入决算表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财政拨款收入支出决算总表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一般公共预算财政拨款基本支出决算表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一般公共预算财政拨款“三公”经费支出决算表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政府性基金预算财政拨款收入支出决算表</w:t>
      </w: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第一部分单位基本情况</w:t>
      </w:r>
    </w:p>
    <w:p>
      <w:pPr>
        <w:spacing w:line="360" w:lineRule="auto"/>
        <w:rPr>
          <w:rFonts w:ascii="仿宋" w:hAnsi="仿宋" w:eastAsia="仿宋" w:cs="仿宋"/>
          <w:b/>
          <w:bCs/>
          <w:sz w:val="32"/>
          <w:szCs w:val="32"/>
        </w:rPr>
      </w:pPr>
    </w:p>
    <w:p>
      <w:pPr>
        <w:numPr>
          <w:ilvl w:val="0"/>
          <w:numId w:val="4"/>
        </w:numPr>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部门职责</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一）负责全县应急管理工作，指导各乡（镇）、县直及在饶中省直有关部门应对安全生产类、自然灾害类等突发事件和综合防灾减灾救灾工作。负责全县安全生产综合监督管理和工矿商贸行业安全生产监督管理工作。</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（二）贯彻实施应急管理、安全生产等政策，组织编制全县应急体系建设、安全生产和综合防灾减灾规划，落实相关地方性法规，起草政府规章草案并贯彻实施。  </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三）指导全县应急预案体系建设，建立完善事故灾难和自然灾害分级应对制度，组织编制全县总体应急预案和安全生产类、自然灾害类专项预案，综合协调应急预案衔接工作，组织开展预案演练，推动应急避难设施建设。</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（四）牵头建立全县统一的应急管理信息系统，负责信息传输渠道的规划和布局，建立监测预警和灾情报告制度，健全自然灾害信息资源获取和共享机制，依法统一发布灾情。</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五）组织指导协调安全生产类、自然灾害类等突发事件应急救援，承担县应对重大灾害指挥机构工作，综合研判突发事件发展态势并提出应对建议，协助县委、县政府指定的负责同志组织开展重大灾害应急处置工作。</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（六）统一协调指挥各类应急专业队伍，建立应急协调联动机制，推进指挥平台对接，衔接解放军和武警部队参与应急救援工作。</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七）统筹全县应急救援力量建设，负责消防、森林和草原火灾扑救、抗洪抢险、地震和地质灾害救援、生产安全事故救援等专业应急救援力量建设，协调指挥综合性应急救援队伍，组织指导乡（镇）及社会应急救援力量建设。</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（八）指导全县消防工作，组织协调消防监督、火灾预防、火灾扑救等工作。</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（九）指导协调森林和草原火灾、水旱灾害、地震和地质灾害等防治工作，负责自然灾害综合监测预警工作，指导开展自然灾害综合风险评估工作。</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（十）组织协调灾害救助工作，组织指导灾情核查、损失评估，依法开展救灾捐赠工作，管理、分配救灾款物并监督使用。</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（十一）依法行使安全生产综合监督管理职权，指导协调、监督检查各乡（镇）政府、县直及在饶中省直有关部门安全生产工作，组织开展安全生产巡查、考核工作。</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十二）按照分级、属地原则，依法监督检查工矿商贸生产经营单位（煤矿除外）贯彻执行安全生产法律法规情况及其安全生产条件和有关设备（特种设备除外）、材料、劳动防护用品的安全生产管理工作和违反安全生产系列法律法规、规范规程行为的调查和行政处罚工作。依法组织并指导监督实施安全生产准入制度。负责危险化学品安全监督管理综合工作和烟花爆竹安全生产监督管理工作。</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（十三）依法组织指导生产安全事故调查处理，监督事故查处和责任追究落实情况。组织开展自然灾害类突发事件的调查评估工作。</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（十四）制定应急物资储备和应急救援装备规划并组织实施，会同相关部门建立健全应急物资信息平台和</w:t>
      </w:r>
      <w:r>
        <w:rPr>
          <w:rFonts w:hint="eastAsia" w:ascii="仿宋" w:hAnsi="仿宋" w:eastAsia="仿宋" w:cs="仿宋"/>
          <w:sz w:val="30"/>
          <w:szCs w:val="30"/>
          <w:lang w:eastAsia="zh-CN"/>
        </w:rPr>
        <w:t>调拨</w:t>
      </w:r>
      <w:r>
        <w:rPr>
          <w:rFonts w:hint="eastAsia" w:ascii="仿宋" w:hAnsi="仿宋" w:eastAsia="仿宋" w:cs="仿宋"/>
          <w:sz w:val="30"/>
          <w:szCs w:val="30"/>
        </w:rPr>
        <w:t>制度，在救灾时统一</w:t>
      </w:r>
      <w:r>
        <w:rPr>
          <w:rFonts w:hint="eastAsia" w:ascii="仿宋" w:hAnsi="仿宋" w:eastAsia="仿宋" w:cs="仿宋"/>
          <w:sz w:val="30"/>
          <w:szCs w:val="30"/>
          <w:lang w:eastAsia="zh-CN"/>
        </w:rPr>
        <w:t>调度</w:t>
      </w:r>
      <w:bookmarkStart w:id="0" w:name="_GoBack"/>
      <w:bookmarkEnd w:id="0"/>
      <w:r>
        <w:rPr>
          <w:rFonts w:hint="eastAsia" w:ascii="仿宋" w:hAnsi="仿宋" w:eastAsia="仿宋" w:cs="仿宋"/>
          <w:sz w:val="30"/>
          <w:szCs w:val="30"/>
        </w:rPr>
        <w:t>。</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（十五）负责应急管理、安全生产宣传教育和培训工作，组织指导应急管理、安全生产的科学技术研究、推广应用和信息化建设工作。</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（十六）负责防灾减灾人才队伍建设工作，贯彻执行国家有关防灾减灾人才队伍建设政策、法律、法规，组织指导乡（镇）做好防灾减灾人才队伍建设工作。</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（十七）负责全县防震减灾工作行政管理工作。依法对地震监测预报、地震灾害防御、地震应急、震后救灾与重建进行综合管理，监督检查本行政区域内的防震减灾工作，协调指导乡（镇）防震减灾工作。</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（十八）承担职责范围内行政审批工作。</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（十九）承担县安全生产委员会办公室、县减灾委员会办公室、县防汛抗旱指挥部办公室、县森林草原防火指挥部办公室、县抗震救灾指挥部办公室日常工作。</w:t>
      </w:r>
    </w:p>
    <w:p>
      <w:pPr>
        <w:ind w:firstLine="600" w:firstLineChars="200"/>
        <w:rPr>
          <w:rFonts w:ascii="仿宋" w:hAnsi="仿宋" w:eastAsia="仿宋" w:cs="仿宋"/>
          <w:sz w:val="30"/>
          <w:szCs w:val="30"/>
        </w:rPr>
      </w:pPr>
      <w:r>
        <w:rPr>
          <w:rFonts w:hint="eastAsia" w:ascii="仿宋" w:hAnsi="仿宋" w:eastAsia="仿宋" w:cs="仿宋"/>
          <w:sz w:val="30"/>
          <w:szCs w:val="30"/>
        </w:rPr>
        <w:t>（二十）完成县委、县政府交办的其他任务。</w:t>
      </w:r>
    </w:p>
    <w:p>
      <w:pPr>
        <w:numPr>
          <w:ilvl w:val="0"/>
          <w:numId w:val="4"/>
        </w:numPr>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机构设置</w:t>
      </w:r>
    </w:p>
    <w:p>
      <w:pPr>
        <w:spacing w:line="660" w:lineRule="exact"/>
        <w:ind w:firstLine="630"/>
        <w:rPr>
          <w:rFonts w:ascii="仿宋" w:hAnsi="仿宋" w:eastAsia="仿宋" w:cs="仿宋"/>
          <w:sz w:val="30"/>
          <w:szCs w:val="30"/>
        </w:rPr>
      </w:pPr>
      <w:r>
        <w:rPr>
          <w:rFonts w:hint="eastAsia" w:ascii="仿宋" w:hAnsi="仿宋" w:eastAsia="仿宋" w:cs="仿宋"/>
          <w:sz w:val="30"/>
          <w:szCs w:val="30"/>
        </w:rPr>
        <w:t>根据上述职责，饶河县应急管理局设3个内设机构：</w:t>
      </w:r>
    </w:p>
    <w:p>
      <w:pPr>
        <w:spacing w:line="660" w:lineRule="exact"/>
        <w:ind w:firstLine="630"/>
        <w:rPr>
          <w:rFonts w:ascii="仿宋" w:hAnsi="仿宋" w:eastAsia="仿宋" w:cs="仿宋"/>
          <w:sz w:val="30"/>
          <w:szCs w:val="30"/>
        </w:rPr>
      </w:pPr>
      <w:r>
        <w:rPr>
          <w:rFonts w:hint="eastAsia" w:ascii="仿宋" w:hAnsi="仿宋" w:eastAsia="仿宋" w:cs="仿宋"/>
          <w:sz w:val="30"/>
          <w:szCs w:val="30"/>
        </w:rPr>
        <w:t>内设应急指挥中心办公室、安全生产监督管理股、综合指导股3个股室，下设安全监察执法大队，副科级事业单位（参照公务员管理）；饶河县地震监测服务中心，正科级事业单位；饶河县应急服务中心，正科级事业单位。</w:t>
      </w:r>
    </w:p>
    <w:p>
      <w:pPr>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三、</w:t>
      </w:r>
      <w:r>
        <w:rPr>
          <w:rFonts w:hint="eastAsia" w:ascii="仿宋" w:hAnsi="仿宋" w:eastAsia="仿宋" w:cs="仿宋"/>
          <w:b/>
          <w:bCs/>
          <w:sz w:val="30"/>
          <w:szCs w:val="30"/>
        </w:rPr>
        <w:t>部门决算编报范围及</w:t>
      </w:r>
      <w:r>
        <w:rPr>
          <w:rFonts w:hint="eastAsia" w:ascii="仿宋" w:hAnsi="仿宋" w:eastAsia="仿宋" w:cs="仿宋"/>
          <w:b/>
          <w:bCs/>
          <w:sz w:val="32"/>
          <w:szCs w:val="32"/>
        </w:rPr>
        <w:t>人员构成</w:t>
      </w:r>
    </w:p>
    <w:p>
      <w:pPr>
        <w:widowControl/>
        <w:spacing w:line="315" w:lineRule="atLeast"/>
        <w:ind w:firstLine="628"/>
        <w:rPr>
          <w:rFonts w:ascii="仿宋" w:hAnsi="仿宋" w:eastAsia="仿宋" w:cs="仿宋"/>
          <w:color w:val="auto"/>
          <w:sz w:val="30"/>
          <w:szCs w:val="30"/>
        </w:rPr>
      </w:pPr>
      <w:r>
        <w:rPr>
          <w:rFonts w:hint="eastAsia" w:ascii="仿宋" w:hAnsi="仿宋" w:eastAsia="仿宋" w:cs="仿宋"/>
          <w:color w:val="000000"/>
          <w:kern w:val="0"/>
          <w:sz w:val="30"/>
          <w:szCs w:val="30"/>
        </w:rPr>
        <w:t>2019年度纳入本部门决算的编制范围的单位有4个，为饶河县应急管理局、饶河县安全监察执法大队、饶河县地震监测服务</w:t>
      </w:r>
      <w:r>
        <w:rPr>
          <w:rFonts w:hint="eastAsia" w:ascii="仿宋" w:hAnsi="仿宋" w:eastAsia="仿宋" w:cs="仿宋"/>
          <w:color w:val="auto"/>
          <w:kern w:val="0"/>
          <w:sz w:val="30"/>
          <w:szCs w:val="30"/>
        </w:rPr>
        <w:t>中心、饶河县应急服务中心；2019年末</w:t>
      </w:r>
      <w:r>
        <w:rPr>
          <w:rFonts w:hint="eastAsia" w:ascii="仿宋" w:hAnsi="仿宋" w:eastAsia="仿宋" w:cs="仿宋"/>
          <w:color w:val="auto"/>
          <w:sz w:val="30"/>
          <w:szCs w:val="30"/>
        </w:rPr>
        <w:t>行政编制27人、事业编制23人；年末机构实有人数</w:t>
      </w:r>
      <w:r>
        <w:rPr>
          <w:rFonts w:hint="eastAsia" w:ascii="仿宋" w:hAnsi="仿宋" w:eastAsia="仿宋" w:cs="仿宋"/>
          <w:color w:val="auto"/>
          <w:sz w:val="30"/>
          <w:szCs w:val="30"/>
          <w:lang w:val="en-US" w:eastAsia="zh-CN"/>
        </w:rPr>
        <w:t>19</w:t>
      </w:r>
      <w:r>
        <w:rPr>
          <w:rFonts w:hint="eastAsia" w:ascii="仿宋" w:hAnsi="仿宋" w:eastAsia="仿宋" w:cs="仿宋"/>
          <w:color w:val="auto"/>
          <w:sz w:val="30"/>
          <w:szCs w:val="30"/>
        </w:rPr>
        <w:t>人，其中：</w:t>
      </w:r>
      <w:r>
        <w:rPr>
          <w:rFonts w:hint="eastAsia" w:ascii="仿宋" w:hAnsi="仿宋" w:eastAsia="仿宋" w:cs="仿宋"/>
          <w:color w:val="auto"/>
          <w:sz w:val="30"/>
          <w:szCs w:val="30"/>
          <w:lang w:eastAsia="zh-CN"/>
        </w:rPr>
        <w:t>行政</w:t>
      </w:r>
      <w:r>
        <w:rPr>
          <w:rFonts w:hint="eastAsia" w:ascii="仿宋" w:hAnsi="仿宋" w:eastAsia="仿宋" w:cs="仿宋"/>
          <w:color w:val="auto"/>
          <w:sz w:val="30"/>
          <w:szCs w:val="30"/>
        </w:rPr>
        <w:t>在职人员15人、</w:t>
      </w:r>
      <w:r>
        <w:rPr>
          <w:rFonts w:hint="eastAsia" w:ascii="仿宋" w:hAnsi="仿宋" w:eastAsia="仿宋" w:cs="仿宋"/>
          <w:color w:val="auto"/>
          <w:sz w:val="30"/>
          <w:szCs w:val="30"/>
          <w:lang w:eastAsia="zh-CN"/>
        </w:rPr>
        <w:t>事业在职人员</w:t>
      </w:r>
      <w:r>
        <w:rPr>
          <w:rFonts w:hint="eastAsia" w:ascii="仿宋" w:hAnsi="仿宋" w:eastAsia="仿宋" w:cs="仿宋"/>
          <w:color w:val="auto"/>
          <w:sz w:val="30"/>
          <w:szCs w:val="30"/>
          <w:lang w:val="en-US" w:eastAsia="zh-CN"/>
        </w:rPr>
        <w:t>4人、</w:t>
      </w:r>
      <w:r>
        <w:rPr>
          <w:rFonts w:hint="eastAsia" w:ascii="仿宋" w:hAnsi="仿宋" w:eastAsia="仿宋" w:cs="仿宋"/>
          <w:color w:val="auto"/>
          <w:sz w:val="30"/>
          <w:szCs w:val="30"/>
        </w:rPr>
        <w:t>退休人员2人。</w:t>
      </w:r>
    </w:p>
    <w:p>
      <w:pPr>
        <w:widowControl/>
        <w:spacing w:line="360" w:lineRule="auto"/>
        <w:ind w:firstLine="640"/>
        <w:jc w:val="left"/>
        <w:rPr>
          <w:rFonts w:ascii="仿宋" w:hAnsi="仿宋" w:eastAsia="仿宋" w:cs="仿宋"/>
          <w:sz w:val="30"/>
          <w:szCs w:val="30"/>
        </w:rPr>
      </w:pP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第二部分201</w:t>
      </w:r>
      <w:r>
        <w:rPr>
          <w:rFonts w:hint="eastAsia" w:ascii="仿宋" w:hAnsi="仿宋" w:eastAsia="仿宋" w:cs="仿宋"/>
          <w:b/>
          <w:bCs/>
          <w:sz w:val="32"/>
          <w:szCs w:val="32"/>
          <w:lang w:val="en-US" w:eastAsia="zh-CN"/>
        </w:rPr>
        <w:t>9</w:t>
      </w:r>
      <w:r>
        <w:rPr>
          <w:rFonts w:hint="eastAsia" w:ascii="仿宋" w:hAnsi="仿宋" w:eastAsia="仿宋" w:cs="仿宋"/>
          <w:b/>
          <w:bCs/>
          <w:sz w:val="32"/>
          <w:szCs w:val="32"/>
        </w:rPr>
        <w:t>年部门预算执行总体情况说明</w:t>
      </w:r>
    </w:p>
    <w:p>
      <w:pPr>
        <w:spacing w:line="360" w:lineRule="auto"/>
        <w:jc w:val="left"/>
        <w:rPr>
          <w:rFonts w:ascii="仿宋" w:hAnsi="仿宋" w:eastAsia="仿宋" w:cs="仿宋"/>
          <w:sz w:val="32"/>
          <w:szCs w:val="32"/>
        </w:rPr>
      </w:pP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一、收入支出决算总体情况说明</w:t>
      </w:r>
    </w:p>
    <w:p>
      <w:pPr>
        <w:widowControl/>
        <w:spacing w:line="360" w:lineRule="auto"/>
        <w:ind w:firstLine="600" w:firstLineChars="200"/>
        <w:rPr>
          <w:rFonts w:ascii="仿宋" w:hAnsi="仿宋" w:eastAsia="仿宋" w:cs="仿宋"/>
          <w:sz w:val="30"/>
          <w:szCs w:val="30"/>
        </w:rPr>
      </w:pPr>
      <w:r>
        <w:rPr>
          <w:rFonts w:hint="eastAsia" w:ascii="仿宋" w:hAnsi="仿宋" w:eastAsia="仿宋" w:cs="仿宋"/>
          <w:kern w:val="0"/>
          <w:sz w:val="30"/>
          <w:szCs w:val="30"/>
        </w:rPr>
        <w:t>201</w:t>
      </w:r>
      <w:r>
        <w:rPr>
          <w:rFonts w:hint="eastAsia" w:ascii="仿宋" w:hAnsi="仿宋" w:eastAsia="仿宋" w:cs="仿宋"/>
          <w:kern w:val="0"/>
          <w:sz w:val="30"/>
          <w:szCs w:val="30"/>
          <w:lang w:val="en-US" w:eastAsia="zh-CN"/>
        </w:rPr>
        <w:t>9</w:t>
      </w:r>
      <w:r>
        <w:rPr>
          <w:rFonts w:hint="eastAsia" w:ascii="仿宋" w:hAnsi="仿宋" w:eastAsia="仿宋" w:cs="仿宋"/>
          <w:kern w:val="0"/>
          <w:sz w:val="30"/>
          <w:szCs w:val="30"/>
        </w:rPr>
        <w:t>年度部门决算收、支总计</w:t>
      </w:r>
      <w:r>
        <w:rPr>
          <w:rFonts w:hint="eastAsia" w:ascii="仿宋" w:hAnsi="仿宋" w:eastAsia="仿宋" w:cs="仿宋"/>
          <w:kern w:val="0"/>
          <w:sz w:val="30"/>
          <w:szCs w:val="30"/>
          <w:lang w:val="en-US" w:eastAsia="zh-CN"/>
        </w:rPr>
        <w:t>570</w:t>
      </w:r>
      <w:r>
        <w:rPr>
          <w:rFonts w:hint="eastAsia" w:ascii="仿宋" w:hAnsi="仿宋" w:eastAsia="仿宋" w:cs="仿宋"/>
          <w:kern w:val="0"/>
          <w:sz w:val="30"/>
          <w:szCs w:val="30"/>
        </w:rPr>
        <w:t>万元，其中：本年收入</w:t>
      </w:r>
      <w:r>
        <w:rPr>
          <w:rFonts w:hint="eastAsia" w:ascii="仿宋" w:hAnsi="仿宋" w:eastAsia="仿宋" w:cs="仿宋"/>
          <w:kern w:val="0"/>
          <w:sz w:val="30"/>
          <w:szCs w:val="30"/>
          <w:lang w:val="en-US" w:eastAsia="zh-CN"/>
        </w:rPr>
        <w:t>285</w:t>
      </w:r>
      <w:r>
        <w:rPr>
          <w:rFonts w:hint="eastAsia" w:ascii="仿宋" w:hAnsi="仿宋" w:eastAsia="仿宋" w:cs="仿宋"/>
          <w:kern w:val="0"/>
          <w:sz w:val="30"/>
          <w:szCs w:val="30"/>
        </w:rPr>
        <w:t>万元；用事业基金弥补收支差额0万元；年初结转和结余0万元；本年支出</w:t>
      </w:r>
      <w:r>
        <w:rPr>
          <w:rFonts w:hint="eastAsia" w:ascii="仿宋" w:hAnsi="仿宋" w:eastAsia="仿宋" w:cs="仿宋"/>
          <w:kern w:val="0"/>
          <w:sz w:val="30"/>
          <w:szCs w:val="30"/>
          <w:lang w:val="en-US" w:eastAsia="zh-CN"/>
        </w:rPr>
        <w:t>285</w:t>
      </w:r>
      <w:r>
        <w:rPr>
          <w:rFonts w:hint="eastAsia" w:ascii="仿宋" w:hAnsi="仿宋" w:eastAsia="仿宋" w:cs="仿宋"/>
          <w:kern w:val="0"/>
          <w:sz w:val="30"/>
          <w:szCs w:val="30"/>
        </w:rPr>
        <w:t>万元；结余分配0万元，年末结转和结余</w:t>
      </w:r>
      <w:r>
        <w:rPr>
          <w:rFonts w:hint="eastAsia" w:ascii="仿宋" w:hAnsi="仿宋" w:eastAsia="仿宋" w:cs="仿宋"/>
          <w:kern w:val="0"/>
          <w:sz w:val="30"/>
          <w:szCs w:val="30"/>
          <w:lang w:val="en-US" w:eastAsia="zh-CN"/>
        </w:rPr>
        <w:t>12</w:t>
      </w:r>
      <w:r>
        <w:rPr>
          <w:rFonts w:hint="eastAsia" w:ascii="仿宋" w:hAnsi="仿宋" w:eastAsia="仿宋" w:cs="仿宋"/>
          <w:kern w:val="0"/>
          <w:sz w:val="30"/>
          <w:szCs w:val="30"/>
        </w:rPr>
        <w:t>0万元。</w:t>
      </w:r>
      <w:r>
        <w:rPr>
          <w:rFonts w:hint="eastAsia" w:ascii="仿宋" w:hAnsi="仿宋" w:eastAsia="仿宋" w:cs="仿宋"/>
          <w:sz w:val="30"/>
          <w:szCs w:val="30"/>
        </w:rPr>
        <w:t>与201</w:t>
      </w:r>
      <w:r>
        <w:rPr>
          <w:rFonts w:hint="eastAsia" w:ascii="仿宋" w:hAnsi="仿宋" w:eastAsia="仿宋" w:cs="仿宋"/>
          <w:sz w:val="30"/>
          <w:szCs w:val="30"/>
          <w:lang w:val="en-US" w:eastAsia="zh-CN"/>
        </w:rPr>
        <w:t>8</w:t>
      </w:r>
      <w:r>
        <w:rPr>
          <w:rFonts w:hint="eastAsia" w:ascii="仿宋" w:hAnsi="仿宋" w:eastAsia="仿宋" w:cs="仿宋"/>
          <w:sz w:val="30"/>
          <w:szCs w:val="30"/>
        </w:rPr>
        <w:t>年度相比，收、支总计均增加</w:t>
      </w:r>
      <w:r>
        <w:rPr>
          <w:rFonts w:hint="eastAsia" w:ascii="仿宋" w:hAnsi="仿宋" w:eastAsia="仿宋" w:cs="仿宋"/>
          <w:sz w:val="30"/>
          <w:szCs w:val="30"/>
          <w:lang w:val="en-US" w:eastAsia="zh-CN"/>
        </w:rPr>
        <w:t>252</w:t>
      </w:r>
      <w:r>
        <w:rPr>
          <w:rFonts w:hint="eastAsia" w:ascii="仿宋" w:hAnsi="仿宋" w:eastAsia="仿宋" w:cs="仿宋"/>
          <w:sz w:val="30"/>
          <w:szCs w:val="30"/>
        </w:rPr>
        <w:tab/>
      </w:r>
      <w:r>
        <w:rPr>
          <w:rFonts w:hint="eastAsia" w:ascii="仿宋" w:hAnsi="仿宋" w:eastAsia="仿宋" w:cs="仿宋"/>
          <w:sz w:val="30"/>
          <w:szCs w:val="30"/>
        </w:rPr>
        <w:t>万元，同比增长</w:t>
      </w:r>
      <w:r>
        <w:rPr>
          <w:rFonts w:hint="eastAsia" w:ascii="仿宋" w:hAnsi="仿宋" w:eastAsia="仿宋" w:cs="仿宋"/>
          <w:sz w:val="30"/>
          <w:szCs w:val="30"/>
          <w:lang w:val="en-US" w:eastAsia="zh-CN"/>
        </w:rPr>
        <w:t>79.25</w:t>
      </w:r>
      <w:r>
        <w:rPr>
          <w:rFonts w:hint="eastAsia" w:ascii="仿宋" w:hAnsi="仿宋" w:eastAsia="仿宋" w:cs="仿宋"/>
          <w:sz w:val="30"/>
          <w:szCs w:val="30"/>
        </w:rPr>
        <w:t>%。主要原因：</w:t>
      </w:r>
      <w:r>
        <w:rPr>
          <w:rFonts w:hint="eastAsia" w:ascii="仿宋" w:hAnsi="仿宋" w:eastAsia="仿宋" w:cs="仿宋"/>
          <w:sz w:val="30"/>
          <w:szCs w:val="30"/>
          <w:lang w:eastAsia="zh-CN"/>
        </w:rPr>
        <w:t>应急局除人员工资及社会保障福利支出增加外，新增防汛支出</w:t>
      </w:r>
      <w:r>
        <w:rPr>
          <w:rFonts w:hint="eastAsia" w:ascii="仿宋" w:hAnsi="仿宋" w:eastAsia="仿宋" w:cs="仿宋"/>
          <w:sz w:val="30"/>
          <w:szCs w:val="30"/>
        </w:rPr>
        <w:t>。</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二、收入决算情况说明</w:t>
      </w:r>
    </w:p>
    <w:p>
      <w:pPr>
        <w:widowControl/>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本年收入合计</w:t>
      </w:r>
      <w:r>
        <w:rPr>
          <w:rFonts w:hint="eastAsia" w:ascii="仿宋" w:hAnsi="仿宋" w:eastAsia="仿宋" w:cs="仿宋"/>
          <w:kern w:val="0"/>
          <w:sz w:val="30"/>
          <w:szCs w:val="30"/>
          <w:lang w:val="en-US" w:eastAsia="zh-CN"/>
        </w:rPr>
        <w:t>285</w:t>
      </w:r>
      <w:r>
        <w:rPr>
          <w:rFonts w:hint="eastAsia" w:ascii="仿宋" w:hAnsi="仿宋" w:eastAsia="仿宋" w:cs="仿宋"/>
          <w:sz w:val="30"/>
          <w:szCs w:val="30"/>
        </w:rPr>
        <w:t>万元，与201</w:t>
      </w:r>
      <w:r>
        <w:rPr>
          <w:rFonts w:hint="eastAsia" w:ascii="仿宋" w:hAnsi="仿宋" w:eastAsia="仿宋" w:cs="仿宋"/>
          <w:sz w:val="30"/>
          <w:szCs w:val="30"/>
          <w:lang w:val="en-US" w:eastAsia="zh-CN"/>
        </w:rPr>
        <w:t>8</w:t>
      </w:r>
      <w:r>
        <w:rPr>
          <w:rFonts w:hint="eastAsia" w:ascii="仿宋" w:hAnsi="仿宋" w:eastAsia="仿宋" w:cs="仿宋"/>
          <w:sz w:val="30"/>
          <w:szCs w:val="30"/>
        </w:rPr>
        <w:t>年度相比，增加</w:t>
      </w:r>
      <w:r>
        <w:rPr>
          <w:rFonts w:hint="eastAsia" w:ascii="仿宋" w:hAnsi="仿宋" w:eastAsia="仿宋" w:cs="仿宋"/>
          <w:sz w:val="30"/>
          <w:szCs w:val="30"/>
          <w:lang w:val="en-US" w:eastAsia="zh-CN"/>
        </w:rPr>
        <w:t>126</w:t>
      </w:r>
      <w:r>
        <w:rPr>
          <w:rFonts w:hint="eastAsia" w:ascii="仿宋" w:hAnsi="仿宋" w:eastAsia="仿宋" w:cs="仿宋"/>
          <w:sz w:val="30"/>
          <w:szCs w:val="30"/>
        </w:rPr>
        <w:t>万元，同比增长</w:t>
      </w:r>
      <w:r>
        <w:rPr>
          <w:rFonts w:hint="eastAsia" w:ascii="仿宋" w:hAnsi="仿宋" w:eastAsia="仿宋" w:cs="仿宋"/>
          <w:sz w:val="30"/>
          <w:szCs w:val="30"/>
          <w:lang w:val="en-US" w:eastAsia="zh-CN"/>
        </w:rPr>
        <w:t>79.25</w:t>
      </w:r>
      <w:r>
        <w:rPr>
          <w:rFonts w:hint="eastAsia" w:ascii="仿宋" w:hAnsi="仿宋" w:eastAsia="仿宋" w:cs="仿宋"/>
          <w:sz w:val="30"/>
          <w:szCs w:val="30"/>
        </w:rPr>
        <w:t>%。主要原因：</w:t>
      </w:r>
      <w:r>
        <w:rPr>
          <w:rFonts w:hint="eastAsia" w:ascii="仿宋" w:hAnsi="仿宋" w:eastAsia="仿宋" w:cs="仿宋"/>
          <w:sz w:val="30"/>
          <w:szCs w:val="30"/>
          <w:lang w:eastAsia="zh-CN"/>
        </w:rPr>
        <w:t>应急局除人员工资及社会保障福利支出增加外，新增防汛支出</w:t>
      </w:r>
      <w:r>
        <w:rPr>
          <w:rFonts w:hint="eastAsia" w:ascii="仿宋" w:hAnsi="仿宋" w:eastAsia="仿宋" w:cs="仿宋"/>
          <w:sz w:val="30"/>
          <w:szCs w:val="30"/>
        </w:rPr>
        <w:t>。</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其中：财政拨款收入</w:t>
      </w:r>
      <w:r>
        <w:rPr>
          <w:rFonts w:hint="eastAsia" w:ascii="仿宋" w:hAnsi="仿宋" w:eastAsia="仿宋" w:cs="仿宋"/>
          <w:sz w:val="30"/>
          <w:szCs w:val="30"/>
          <w:lang w:val="en-US" w:eastAsia="zh-CN"/>
        </w:rPr>
        <w:t>285</w:t>
      </w:r>
      <w:r>
        <w:rPr>
          <w:rFonts w:hint="eastAsia" w:ascii="仿宋" w:hAnsi="仿宋" w:eastAsia="仿宋" w:cs="仿宋"/>
          <w:sz w:val="30"/>
          <w:szCs w:val="30"/>
        </w:rPr>
        <w:t>万元，占收入合计的100%；事业收入0万元，占0%；其他收入0万元，占收入合计的0%。</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三、支出决算情况说明</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本年支出合计</w:t>
      </w:r>
      <w:r>
        <w:rPr>
          <w:rFonts w:hint="eastAsia" w:ascii="仿宋" w:hAnsi="仿宋" w:eastAsia="仿宋" w:cs="仿宋"/>
          <w:sz w:val="30"/>
          <w:szCs w:val="30"/>
          <w:lang w:val="en-US" w:eastAsia="zh-CN"/>
        </w:rPr>
        <w:t>165</w:t>
      </w:r>
      <w:r>
        <w:rPr>
          <w:rFonts w:hint="eastAsia" w:ascii="仿宋" w:hAnsi="仿宋" w:eastAsia="仿宋" w:cs="仿宋"/>
          <w:sz w:val="30"/>
          <w:szCs w:val="30"/>
        </w:rPr>
        <w:t>万元，与201</w:t>
      </w:r>
      <w:r>
        <w:rPr>
          <w:rFonts w:hint="eastAsia" w:ascii="仿宋" w:hAnsi="仿宋" w:eastAsia="仿宋" w:cs="仿宋"/>
          <w:sz w:val="30"/>
          <w:szCs w:val="30"/>
          <w:lang w:val="en-US" w:eastAsia="zh-CN"/>
        </w:rPr>
        <w:t>8</w:t>
      </w:r>
      <w:r>
        <w:rPr>
          <w:rFonts w:hint="eastAsia" w:ascii="仿宋" w:hAnsi="仿宋" w:eastAsia="仿宋" w:cs="仿宋"/>
          <w:sz w:val="30"/>
          <w:szCs w:val="30"/>
        </w:rPr>
        <w:t>年度相比，增加</w:t>
      </w:r>
      <w:r>
        <w:rPr>
          <w:rFonts w:hint="eastAsia" w:ascii="仿宋" w:hAnsi="仿宋" w:eastAsia="仿宋" w:cs="仿宋"/>
          <w:sz w:val="30"/>
          <w:szCs w:val="30"/>
          <w:lang w:val="en-US" w:eastAsia="zh-CN"/>
        </w:rPr>
        <w:t>6</w:t>
      </w:r>
      <w:r>
        <w:rPr>
          <w:rFonts w:hint="eastAsia" w:ascii="仿宋" w:hAnsi="仿宋" w:eastAsia="仿宋" w:cs="仿宋"/>
          <w:sz w:val="30"/>
          <w:szCs w:val="30"/>
        </w:rPr>
        <w:t>万元，同比增长</w:t>
      </w:r>
      <w:r>
        <w:rPr>
          <w:rFonts w:hint="eastAsia" w:ascii="仿宋" w:hAnsi="仿宋" w:eastAsia="仿宋" w:cs="仿宋"/>
          <w:sz w:val="30"/>
          <w:szCs w:val="30"/>
          <w:lang w:val="en-US" w:eastAsia="zh-CN"/>
        </w:rPr>
        <w:t>3.77</w:t>
      </w:r>
      <w:r>
        <w:rPr>
          <w:rFonts w:hint="eastAsia" w:ascii="仿宋" w:hAnsi="仿宋" w:eastAsia="仿宋" w:cs="仿宋"/>
          <w:sz w:val="30"/>
          <w:szCs w:val="30"/>
        </w:rPr>
        <w:t>%。主要原因：</w:t>
      </w:r>
      <w:r>
        <w:rPr>
          <w:rFonts w:hint="eastAsia" w:ascii="仿宋" w:hAnsi="仿宋" w:eastAsia="仿宋" w:cs="仿宋"/>
          <w:sz w:val="30"/>
          <w:szCs w:val="30"/>
          <w:lang w:eastAsia="zh-CN"/>
        </w:rPr>
        <w:t>应急局</w:t>
      </w:r>
      <w:r>
        <w:rPr>
          <w:rFonts w:hint="eastAsia" w:ascii="仿宋" w:hAnsi="仿宋" w:eastAsia="仿宋" w:cs="仿宋"/>
          <w:sz w:val="30"/>
          <w:szCs w:val="30"/>
        </w:rPr>
        <w:t>人员工资增长及社会保障就业、医疗卫生与计划生育、住房保障支出加大。</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其中：基本支出</w:t>
      </w:r>
      <w:r>
        <w:rPr>
          <w:rFonts w:hint="eastAsia" w:ascii="仿宋" w:hAnsi="仿宋" w:eastAsia="仿宋" w:cs="仿宋"/>
          <w:sz w:val="30"/>
          <w:szCs w:val="30"/>
          <w:lang w:val="en-US" w:eastAsia="zh-CN"/>
        </w:rPr>
        <w:t>165</w:t>
      </w:r>
      <w:r>
        <w:rPr>
          <w:rFonts w:hint="eastAsia" w:ascii="仿宋" w:hAnsi="仿宋" w:eastAsia="仿宋" w:cs="仿宋"/>
          <w:sz w:val="30"/>
          <w:szCs w:val="30"/>
        </w:rPr>
        <w:t>万元，占支出合计的</w:t>
      </w:r>
      <w:r>
        <w:rPr>
          <w:rFonts w:hint="eastAsia" w:ascii="仿宋" w:hAnsi="仿宋" w:eastAsia="仿宋" w:cs="仿宋"/>
          <w:sz w:val="30"/>
          <w:szCs w:val="30"/>
          <w:lang w:val="en-US" w:eastAsia="zh-CN"/>
        </w:rPr>
        <w:t>100</w:t>
      </w:r>
      <w:r>
        <w:rPr>
          <w:rFonts w:hint="eastAsia" w:ascii="仿宋" w:hAnsi="仿宋" w:eastAsia="仿宋" w:cs="仿宋"/>
          <w:sz w:val="30"/>
          <w:szCs w:val="30"/>
        </w:rPr>
        <w:t>%；项目支出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万元，占支出合计的</w:t>
      </w:r>
      <w:r>
        <w:rPr>
          <w:rFonts w:hint="eastAsia" w:ascii="仿宋" w:hAnsi="仿宋" w:eastAsia="仿宋" w:cs="仿宋"/>
          <w:sz w:val="30"/>
          <w:szCs w:val="30"/>
          <w:lang w:val="en-US" w:eastAsia="zh-CN"/>
        </w:rPr>
        <w:t>0</w:t>
      </w:r>
      <w:r>
        <w:rPr>
          <w:rFonts w:hint="eastAsia" w:ascii="仿宋" w:hAnsi="仿宋" w:eastAsia="仿宋" w:cs="仿宋"/>
          <w:sz w:val="30"/>
          <w:szCs w:val="30"/>
        </w:rPr>
        <w:t>%。</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四、财政拨款收入支出决算总体情况说明</w:t>
      </w:r>
    </w:p>
    <w:p>
      <w:pPr>
        <w:widowControl/>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201</w:t>
      </w:r>
      <w:r>
        <w:rPr>
          <w:rFonts w:hint="eastAsia" w:ascii="仿宋" w:hAnsi="仿宋" w:eastAsia="仿宋" w:cs="仿宋"/>
          <w:sz w:val="30"/>
          <w:szCs w:val="30"/>
          <w:lang w:val="en-US" w:eastAsia="zh-CN"/>
        </w:rPr>
        <w:t>9</w:t>
      </w:r>
      <w:r>
        <w:rPr>
          <w:rFonts w:hint="eastAsia" w:ascii="仿宋" w:hAnsi="仿宋" w:eastAsia="仿宋" w:cs="仿宋"/>
          <w:sz w:val="30"/>
          <w:szCs w:val="30"/>
        </w:rPr>
        <w:t>年度财政拨款收、支总计</w:t>
      </w:r>
      <w:r>
        <w:rPr>
          <w:rFonts w:hint="eastAsia" w:ascii="仿宋" w:hAnsi="仿宋" w:eastAsia="仿宋" w:cs="仿宋"/>
          <w:sz w:val="30"/>
          <w:szCs w:val="30"/>
          <w:lang w:val="en-US" w:eastAsia="zh-CN"/>
        </w:rPr>
        <w:t>570</w:t>
      </w:r>
      <w:r>
        <w:rPr>
          <w:rFonts w:hint="eastAsia" w:ascii="仿宋" w:hAnsi="仿宋" w:eastAsia="仿宋" w:cs="仿宋"/>
          <w:sz w:val="30"/>
          <w:szCs w:val="30"/>
        </w:rPr>
        <w:t>万元。与201</w:t>
      </w:r>
      <w:r>
        <w:rPr>
          <w:rFonts w:hint="eastAsia" w:ascii="仿宋" w:hAnsi="仿宋" w:eastAsia="仿宋" w:cs="仿宋"/>
          <w:sz w:val="30"/>
          <w:szCs w:val="30"/>
          <w:lang w:val="en-US" w:eastAsia="zh-CN"/>
        </w:rPr>
        <w:t>8</w:t>
      </w:r>
      <w:r>
        <w:rPr>
          <w:rFonts w:hint="eastAsia" w:ascii="仿宋" w:hAnsi="仿宋" w:eastAsia="仿宋" w:cs="仿宋"/>
          <w:sz w:val="30"/>
          <w:szCs w:val="30"/>
        </w:rPr>
        <w:t>年度相比，财政拨款收、支总计各增加</w:t>
      </w:r>
      <w:r>
        <w:rPr>
          <w:rFonts w:hint="eastAsia" w:ascii="仿宋" w:hAnsi="仿宋" w:eastAsia="仿宋" w:cs="仿宋"/>
          <w:sz w:val="30"/>
          <w:szCs w:val="30"/>
          <w:lang w:val="en-US" w:eastAsia="zh-CN"/>
        </w:rPr>
        <w:t>126</w:t>
      </w:r>
      <w:r>
        <w:rPr>
          <w:rFonts w:hint="eastAsia" w:ascii="仿宋" w:hAnsi="仿宋" w:eastAsia="仿宋" w:cs="仿宋"/>
          <w:sz w:val="30"/>
          <w:szCs w:val="30"/>
        </w:rPr>
        <w:t>万元，增长</w:t>
      </w:r>
      <w:r>
        <w:rPr>
          <w:rFonts w:hint="eastAsia" w:ascii="仿宋" w:hAnsi="仿宋" w:eastAsia="仿宋" w:cs="仿宋"/>
          <w:sz w:val="30"/>
          <w:szCs w:val="30"/>
          <w:lang w:val="en-US" w:eastAsia="zh-CN"/>
        </w:rPr>
        <w:t>79.25</w:t>
      </w:r>
      <w:r>
        <w:rPr>
          <w:rFonts w:hint="eastAsia" w:ascii="仿宋" w:hAnsi="仿宋" w:eastAsia="仿宋" w:cs="仿宋"/>
          <w:sz w:val="30"/>
          <w:szCs w:val="30"/>
        </w:rPr>
        <w:t>%。主要原因：</w:t>
      </w:r>
      <w:r>
        <w:rPr>
          <w:rFonts w:hint="eastAsia" w:ascii="仿宋" w:hAnsi="仿宋" w:eastAsia="仿宋" w:cs="仿宋"/>
          <w:sz w:val="30"/>
          <w:szCs w:val="30"/>
          <w:lang w:eastAsia="zh-CN"/>
        </w:rPr>
        <w:t>应急局除人员工资及社会保障福利支出增加外，新增防汛支出</w:t>
      </w:r>
      <w:r>
        <w:rPr>
          <w:rFonts w:hint="eastAsia" w:ascii="仿宋" w:hAnsi="仿宋" w:eastAsia="仿宋" w:cs="仿宋"/>
          <w:sz w:val="30"/>
          <w:szCs w:val="30"/>
        </w:rPr>
        <w:t>。</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五、一般公共预算财政拨款支出决算情况说明</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（一）一般公共预算财政拨款支出决算总体情况。</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w:t>
      </w:r>
      <w:r>
        <w:rPr>
          <w:rFonts w:hint="eastAsia" w:ascii="仿宋" w:hAnsi="仿宋" w:eastAsia="仿宋" w:cs="仿宋"/>
          <w:sz w:val="30"/>
          <w:szCs w:val="30"/>
          <w:lang w:val="en-US" w:eastAsia="zh-CN"/>
        </w:rPr>
        <w:t>9</w:t>
      </w:r>
      <w:r>
        <w:rPr>
          <w:rFonts w:hint="eastAsia" w:ascii="仿宋" w:hAnsi="仿宋" w:eastAsia="仿宋" w:cs="仿宋"/>
          <w:sz w:val="30"/>
          <w:szCs w:val="30"/>
        </w:rPr>
        <w:t>年度一般公共预算财政拨款支出</w:t>
      </w:r>
      <w:r>
        <w:rPr>
          <w:rFonts w:hint="eastAsia" w:ascii="仿宋" w:hAnsi="仿宋" w:eastAsia="仿宋" w:cs="仿宋"/>
          <w:sz w:val="30"/>
          <w:szCs w:val="30"/>
          <w:lang w:val="en-US" w:eastAsia="zh-CN"/>
        </w:rPr>
        <w:t>165</w:t>
      </w:r>
      <w:r>
        <w:rPr>
          <w:rFonts w:hint="eastAsia" w:ascii="仿宋" w:hAnsi="仿宋" w:eastAsia="仿宋" w:cs="仿宋"/>
          <w:sz w:val="30"/>
          <w:szCs w:val="30"/>
        </w:rPr>
        <w:t>万元，与201</w:t>
      </w:r>
      <w:r>
        <w:rPr>
          <w:rFonts w:hint="eastAsia" w:ascii="仿宋" w:hAnsi="仿宋" w:eastAsia="仿宋" w:cs="仿宋"/>
          <w:sz w:val="30"/>
          <w:szCs w:val="30"/>
          <w:lang w:val="en-US" w:eastAsia="zh-CN"/>
        </w:rPr>
        <w:t>8</w:t>
      </w:r>
      <w:r>
        <w:rPr>
          <w:rFonts w:hint="eastAsia" w:ascii="仿宋" w:hAnsi="仿宋" w:eastAsia="仿宋" w:cs="仿宋"/>
          <w:sz w:val="30"/>
          <w:szCs w:val="30"/>
        </w:rPr>
        <w:t>年决算数相比，增加</w:t>
      </w:r>
      <w:r>
        <w:rPr>
          <w:rFonts w:hint="eastAsia" w:ascii="仿宋" w:hAnsi="仿宋" w:eastAsia="仿宋" w:cs="仿宋"/>
          <w:sz w:val="30"/>
          <w:szCs w:val="30"/>
          <w:lang w:val="en-US" w:eastAsia="zh-CN"/>
        </w:rPr>
        <w:t>6</w:t>
      </w:r>
      <w:r>
        <w:rPr>
          <w:rFonts w:hint="eastAsia" w:ascii="仿宋" w:hAnsi="仿宋" w:eastAsia="仿宋" w:cs="仿宋"/>
          <w:sz w:val="30"/>
          <w:szCs w:val="30"/>
        </w:rPr>
        <w:t>万元，增长</w:t>
      </w:r>
      <w:r>
        <w:rPr>
          <w:rFonts w:hint="eastAsia" w:ascii="仿宋" w:hAnsi="仿宋" w:eastAsia="仿宋" w:cs="仿宋"/>
          <w:sz w:val="30"/>
          <w:szCs w:val="30"/>
          <w:lang w:val="en-US" w:eastAsia="zh-CN"/>
        </w:rPr>
        <w:t>3.77</w:t>
      </w:r>
      <w:r>
        <w:rPr>
          <w:rFonts w:hint="eastAsia" w:ascii="仿宋" w:hAnsi="仿宋" w:eastAsia="仿宋" w:cs="仿宋"/>
          <w:sz w:val="30"/>
          <w:szCs w:val="30"/>
        </w:rPr>
        <w:t>%，主要原因是</w:t>
      </w:r>
      <w:r>
        <w:rPr>
          <w:rFonts w:hint="eastAsia" w:ascii="仿宋" w:hAnsi="仿宋" w:eastAsia="仿宋" w:cs="仿宋"/>
          <w:sz w:val="30"/>
          <w:szCs w:val="30"/>
          <w:lang w:eastAsia="zh-CN"/>
        </w:rPr>
        <w:t>应急局</w:t>
      </w:r>
      <w:r>
        <w:rPr>
          <w:rFonts w:hint="eastAsia" w:ascii="仿宋" w:hAnsi="仿宋" w:eastAsia="仿宋" w:cs="仿宋"/>
          <w:sz w:val="30"/>
          <w:szCs w:val="30"/>
        </w:rPr>
        <w:t>人员工资增长及社会保障就业、医疗卫生与计划生育、住房保障支出加大。</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（二）一般公共预算财政拨款支出决算结构情况。</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w:t>
      </w:r>
      <w:r>
        <w:rPr>
          <w:rFonts w:hint="eastAsia" w:ascii="仿宋" w:hAnsi="仿宋" w:eastAsia="仿宋" w:cs="仿宋"/>
          <w:sz w:val="30"/>
          <w:szCs w:val="30"/>
          <w:lang w:val="en-US" w:eastAsia="zh-CN"/>
        </w:rPr>
        <w:t>9</w:t>
      </w:r>
      <w:r>
        <w:rPr>
          <w:rFonts w:hint="eastAsia" w:ascii="仿宋" w:hAnsi="仿宋" w:eastAsia="仿宋" w:cs="仿宋"/>
          <w:sz w:val="30"/>
          <w:szCs w:val="30"/>
        </w:rPr>
        <w:t>年度一般公共预算财政拨款支出</w:t>
      </w:r>
      <w:r>
        <w:rPr>
          <w:rFonts w:hint="eastAsia" w:ascii="仿宋" w:hAnsi="仿宋" w:eastAsia="仿宋" w:cs="仿宋"/>
          <w:sz w:val="30"/>
          <w:szCs w:val="30"/>
          <w:lang w:val="en-US" w:eastAsia="zh-CN"/>
        </w:rPr>
        <w:t>165</w:t>
      </w:r>
      <w:r>
        <w:rPr>
          <w:rFonts w:hint="eastAsia" w:ascii="仿宋" w:hAnsi="仿宋" w:eastAsia="仿宋" w:cs="仿宋"/>
          <w:sz w:val="30"/>
          <w:szCs w:val="30"/>
        </w:rPr>
        <w:t>万元，主要用于以下方面：一般公共服务支出（类）0万元，占0%；社会保障和就业支出（类）1</w:t>
      </w:r>
      <w:r>
        <w:rPr>
          <w:rFonts w:hint="eastAsia" w:ascii="仿宋" w:hAnsi="仿宋" w:eastAsia="仿宋" w:cs="仿宋"/>
          <w:sz w:val="30"/>
          <w:szCs w:val="30"/>
          <w:lang w:val="en-US" w:eastAsia="zh-CN"/>
        </w:rPr>
        <w:t>7</w:t>
      </w:r>
      <w:r>
        <w:rPr>
          <w:rFonts w:hint="eastAsia" w:ascii="仿宋" w:hAnsi="仿宋" w:eastAsia="仿宋" w:cs="仿宋"/>
          <w:sz w:val="30"/>
          <w:szCs w:val="30"/>
        </w:rPr>
        <w:t>万元，占</w:t>
      </w:r>
      <w:r>
        <w:rPr>
          <w:rFonts w:hint="eastAsia" w:ascii="仿宋" w:hAnsi="仿宋" w:eastAsia="仿宋" w:cs="仿宋"/>
          <w:sz w:val="30"/>
          <w:szCs w:val="30"/>
          <w:lang w:val="en-US" w:eastAsia="zh-CN"/>
        </w:rPr>
        <w:t>10.3</w:t>
      </w:r>
      <w:r>
        <w:rPr>
          <w:rFonts w:hint="eastAsia" w:ascii="仿宋" w:hAnsi="仿宋" w:eastAsia="仿宋" w:cs="仿宋"/>
          <w:sz w:val="30"/>
          <w:szCs w:val="30"/>
        </w:rPr>
        <w:t>%；医疗卫生</w:t>
      </w:r>
      <w:r>
        <w:rPr>
          <w:rFonts w:hint="eastAsia" w:ascii="仿宋" w:hAnsi="仿宋" w:eastAsia="仿宋" w:cs="仿宋"/>
          <w:sz w:val="30"/>
          <w:szCs w:val="30"/>
          <w:lang w:eastAsia="zh-CN"/>
        </w:rPr>
        <w:t>健康</w:t>
      </w:r>
      <w:r>
        <w:rPr>
          <w:rFonts w:hint="eastAsia" w:ascii="仿宋" w:hAnsi="仿宋" w:eastAsia="仿宋" w:cs="仿宋"/>
          <w:sz w:val="30"/>
          <w:szCs w:val="30"/>
        </w:rPr>
        <w:t>支出（类）</w:t>
      </w:r>
      <w:r>
        <w:rPr>
          <w:rFonts w:hint="eastAsia" w:ascii="仿宋" w:hAnsi="仿宋" w:eastAsia="仿宋" w:cs="仿宋"/>
          <w:sz w:val="30"/>
          <w:szCs w:val="30"/>
          <w:lang w:val="en-US" w:eastAsia="zh-CN"/>
        </w:rPr>
        <w:t>11</w:t>
      </w:r>
      <w:r>
        <w:rPr>
          <w:rFonts w:hint="eastAsia" w:ascii="仿宋" w:hAnsi="仿宋" w:eastAsia="仿宋" w:cs="仿宋"/>
          <w:sz w:val="30"/>
          <w:szCs w:val="30"/>
        </w:rPr>
        <w:t>万元，占</w:t>
      </w:r>
      <w:r>
        <w:rPr>
          <w:rFonts w:hint="eastAsia" w:ascii="仿宋" w:hAnsi="仿宋" w:eastAsia="仿宋" w:cs="仿宋"/>
          <w:sz w:val="30"/>
          <w:szCs w:val="30"/>
          <w:lang w:val="en-US" w:eastAsia="zh-CN"/>
        </w:rPr>
        <w:t>6.67</w:t>
      </w:r>
      <w:r>
        <w:rPr>
          <w:rFonts w:hint="eastAsia" w:ascii="仿宋" w:hAnsi="仿宋" w:eastAsia="仿宋" w:cs="仿宋"/>
          <w:sz w:val="30"/>
          <w:szCs w:val="30"/>
        </w:rPr>
        <w:t>%；</w:t>
      </w:r>
      <w:r>
        <w:rPr>
          <w:rFonts w:hint="eastAsia" w:ascii="仿宋" w:hAnsi="仿宋" w:eastAsia="仿宋" w:cs="仿宋"/>
          <w:sz w:val="30"/>
          <w:szCs w:val="30"/>
          <w:lang w:eastAsia="zh-CN"/>
        </w:rPr>
        <w:t>灾害防治及应急管理</w:t>
      </w:r>
      <w:r>
        <w:rPr>
          <w:rFonts w:hint="eastAsia" w:ascii="仿宋" w:hAnsi="仿宋" w:eastAsia="仿宋" w:cs="仿宋"/>
          <w:sz w:val="30"/>
          <w:szCs w:val="30"/>
        </w:rPr>
        <w:t>支出（类）</w:t>
      </w:r>
      <w:r>
        <w:rPr>
          <w:rFonts w:hint="eastAsia" w:ascii="仿宋" w:hAnsi="仿宋" w:eastAsia="仿宋" w:cs="仿宋"/>
          <w:sz w:val="30"/>
          <w:szCs w:val="30"/>
          <w:lang w:val="en-US" w:eastAsia="zh-CN"/>
        </w:rPr>
        <w:t>116</w:t>
      </w:r>
      <w:r>
        <w:rPr>
          <w:rFonts w:hint="eastAsia" w:ascii="仿宋" w:hAnsi="仿宋" w:eastAsia="仿宋" w:cs="仿宋"/>
          <w:sz w:val="30"/>
          <w:szCs w:val="30"/>
        </w:rPr>
        <w:t>万元，占</w:t>
      </w:r>
      <w:r>
        <w:rPr>
          <w:rFonts w:hint="eastAsia" w:ascii="仿宋" w:hAnsi="仿宋" w:eastAsia="仿宋" w:cs="仿宋"/>
          <w:sz w:val="30"/>
          <w:szCs w:val="30"/>
          <w:lang w:val="en-US" w:eastAsia="zh-CN"/>
        </w:rPr>
        <w:t>70.3</w:t>
      </w:r>
      <w:r>
        <w:rPr>
          <w:rFonts w:hint="eastAsia" w:ascii="仿宋" w:hAnsi="仿宋" w:eastAsia="仿宋" w:cs="仿宋"/>
          <w:sz w:val="30"/>
          <w:szCs w:val="30"/>
        </w:rPr>
        <w:t>%；住房保障支出（类）</w:t>
      </w:r>
      <w:r>
        <w:rPr>
          <w:rFonts w:hint="eastAsia" w:ascii="仿宋" w:hAnsi="仿宋" w:eastAsia="仿宋" w:cs="仿宋"/>
          <w:sz w:val="30"/>
          <w:szCs w:val="30"/>
          <w:lang w:val="en-US" w:eastAsia="zh-CN"/>
        </w:rPr>
        <w:t>21</w:t>
      </w:r>
      <w:r>
        <w:rPr>
          <w:rFonts w:hint="eastAsia" w:ascii="仿宋" w:hAnsi="仿宋" w:eastAsia="仿宋" w:cs="仿宋"/>
          <w:sz w:val="30"/>
          <w:szCs w:val="30"/>
        </w:rPr>
        <w:t>万元，占</w:t>
      </w:r>
      <w:r>
        <w:rPr>
          <w:rFonts w:hint="eastAsia" w:ascii="仿宋" w:hAnsi="仿宋" w:eastAsia="仿宋" w:cs="仿宋"/>
          <w:sz w:val="30"/>
          <w:szCs w:val="30"/>
          <w:lang w:val="en-US" w:eastAsia="zh-CN"/>
        </w:rPr>
        <w:t>12.73</w:t>
      </w:r>
      <w:r>
        <w:rPr>
          <w:rFonts w:hint="eastAsia" w:ascii="仿宋" w:hAnsi="仿宋" w:eastAsia="仿宋" w:cs="仿宋"/>
          <w:sz w:val="30"/>
          <w:szCs w:val="30"/>
        </w:rPr>
        <w:t>%。</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（三）一般公共预算财政拨款支出决算具体情况。</w:t>
      </w:r>
    </w:p>
    <w:p>
      <w:pPr>
        <w:widowControl/>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201</w:t>
      </w:r>
      <w:r>
        <w:rPr>
          <w:rFonts w:hint="eastAsia" w:ascii="仿宋" w:hAnsi="仿宋" w:eastAsia="仿宋" w:cs="仿宋"/>
          <w:sz w:val="30"/>
          <w:szCs w:val="30"/>
          <w:lang w:val="en-US" w:eastAsia="zh-CN"/>
        </w:rPr>
        <w:t>9</w:t>
      </w:r>
      <w:r>
        <w:rPr>
          <w:rFonts w:hint="eastAsia" w:ascii="仿宋" w:hAnsi="仿宋" w:eastAsia="仿宋" w:cs="仿宋"/>
          <w:sz w:val="30"/>
          <w:szCs w:val="30"/>
        </w:rPr>
        <w:t>年度一般公共预算财政拨款支出年初预</w:t>
      </w:r>
      <w:r>
        <w:rPr>
          <w:rFonts w:hint="eastAsia" w:ascii="仿宋" w:hAnsi="仿宋" w:eastAsia="仿宋" w:cs="仿宋"/>
          <w:color w:val="000000" w:themeColor="text1"/>
          <w:sz w:val="30"/>
          <w:szCs w:val="30"/>
        </w:rPr>
        <w:t>算为</w:t>
      </w:r>
      <w:r>
        <w:rPr>
          <w:rFonts w:hint="eastAsia" w:ascii="仿宋" w:hAnsi="仿宋" w:eastAsia="仿宋" w:cs="仿宋"/>
          <w:color w:val="000000" w:themeColor="text1"/>
          <w:sz w:val="30"/>
          <w:szCs w:val="30"/>
          <w:lang w:val="en-US" w:eastAsia="zh-CN"/>
        </w:rPr>
        <w:t>165.1</w:t>
      </w:r>
      <w:r>
        <w:rPr>
          <w:rFonts w:hint="eastAsia" w:ascii="仿宋" w:hAnsi="仿宋" w:eastAsia="仿宋" w:cs="仿宋"/>
          <w:color w:val="000000" w:themeColor="text1"/>
          <w:sz w:val="30"/>
          <w:szCs w:val="30"/>
        </w:rPr>
        <w:t>万元</w:t>
      </w:r>
      <w:r>
        <w:rPr>
          <w:rFonts w:hint="eastAsia" w:ascii="仿宋" w:hAnsi="仿宋" w:eastAsia="仿宋" w:cs="仿宋"/>
          <w:sz w:val="30"/>
          <w:szCs w:val="30"/>
        </w:rPr>
        <w:t>，支出决算为</w:t>
      </w:r>
      <w:r>
        <w:rPr>
          <w:rFonts w:hint="eastAsia" w:ascii="仿宋" w:hAnsi="仿宋" w:eastAsia="仿宋" w:cs="仿宋"/>
          <w:sz w:val="30"/>
          <w:szCs w:val="30"/>
          <w:lang w:val="en-US" w:eastAsia="zh-CN"/>
        </w:rPr>
        <w:t>165</w:t>
      </w:r>
      <w:r>
        <w:rPr>
          <w:rFonts w:hint="eastAsia" w:ascii="仿宋" w:hAnsi="仿宋" w:eastAsia="仿宋" w:cs="仿宋"/>
          <w:sz w:val="30"/>
          <w:szCs w:val="30"/>
        </w:rPr>
        <w:t>万元，完成年初预算的</w:t>
      </w:r>
      <w:r>
        <w:rPr>
          <w:rFonts w:hint="eastAsia" w:ascii="仿宋" w:hAnsi="仿宋" w:eastAsia="仿宋" w:cs="仿宋"/>
          <w:sz w:val="30"/>
          <w:szCs w:val="30"/>
          <w:lang w:val="en-US" w:eastAsia="zh-CN"/>
        </w:rPr>
        <w:t>99.94</w:t>
      </w:r>
      <w:r>
        <w:rPr>
          <w:rFonts w:hint="eastAsia" w:ascii="仿宋" w:hAnsi="仿宋" w:eastAsia="仿宋" w:cs="仿宋"/>
          <w:sz w:val="30"/>
          <w:szCs w:val="30"/>
        </w:rPr>
        <w:t>%。其中：</w:t>
      </w:r>
    </w:p>
    <w:p>
      <w:pPr>
        <w:widowControl/>
        <w:spacing w:line="360" w:lineRule="auto"/>
        <w:ind w:firstLine="600" w:firstLineChars="200"/>
        <w:jc w:val="left"/>
        <w:rPr>
          <w:rFonts w:hint="default" w:ascii="仿宋" w:hAnsi="仿宋" w:eastAsia="仿宋" w:cs="仿宋"/>
          <w:sz w:val="30"/>
          <w:szCs w:val="30"/>
          <w:lang w:val="en-US" w:eastAsia="zh-CN"/>
        </w:rPr>
      </w:pPr>
      <w:r>
        <w:rPr>
          <w:rFonts w:hint="eastAsia" w:ascii="仿宋" w:hAnsi="仿宋" w:eastAsia="仿宋" w:cs="仿宋"/>
          <w:sz w:val="30"/>
          <w:szCs w:val="30"/>
        </w:rPr>
        <w:t>1、</w:t>
      </w:r>
      <w:r>
        <w:rPr>
          <w:rFonts w:hint="eastAsia" w:ascii="仿宋" w:hAnsi="仿宋" w:eastAsia="仿宋" w:cs="仿宋"/>
          <w:sz w:val="30"/>
          <w:szCs w:val="30"/>
          <w:lang w:eastAsia="zh-CN"/>
        </w:rPr>
        <w:t>资源勘探电力信息等支出</w:t>
      </w:r>
      <w:r>
        <w:rPr>
          <w:rFonts w:hint="eastAsia" w:ascii="仿宋" w:hAnsi="仿宋" w:eastAsia="仿宋" w:cs="仿宋"/>
          <w:sz w:val="30"/>
          <w:szCs w:val="30"/>
        </w:rPr>
        <w:t>（类）</w:t>
      </w:r>
      <w:r>
        <w:rPr>
          <w:rFonts w:hint="eastAsia" w:ascii="仿宋" w:hAnsi="仿宋" w:eastAsia="仿宋" w:cs="仿宋"/>
          <w:sz w:val="30"/>
          <w:szCs w:val="30"/>
          <w:lang w:eastAsia="zh-CN"/>
        </w:rPr>
        <w:t>安全生产监督（款）行政运行（项）</w:t>
      </w:r>
    </w:p>
    <w:p>
      <w:pPr>
        <w:widowControl/>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201</w:t>
      </w:r>
      <w:r>
        <w:rPr>
          <w:rFonts w:hint="eastAsia" w:ascii="仿宋" w:hAnsi="仿宋" w:eastAsia="仿宋" w:cs="仿宋"/>
          <w:sz w:val="30"/>
          <w:szCs w:val="30"/>
          <w:lang w:val="en-US" w:eastAsia="zh-CN"/>
        </w:rPr>
        <w:t>9</w:t>
      </w:r>
      <w:r>
        <w:rPr>
          <w:rFonts w:hint="eastAsia" w:ascii="仿宋" w:hAnsi="仿宋" w:eastAsia="仿宋" w:cs="仿宋"/>
          <w:sz w:val="30"/>
          <w:szCs w:val="30"/>
        </w:rPr>
        <w:t>年初预算为</w:t>
      </w:r>
      <w:r>
        <w:rPr>
          <w:rFonts w:hint="eastAsia" w:ascii="仿宋" w:hAnsi="仿宋" w:eastAsia="仿宋" w:cs="仿宋"/>
          <w:sz w:val="30"/>
          <w:szCs w:val="30"/>
          <w:lang w:val="en-US" w:eastAsia="zh-CN"/>
        </w:rPr>
        <w:t>156.1</w:t>
      </w:r>
      <w:r>
        <w:rPr>
          <w:rFonts w:hint="eastAsia" w:ascii="仿宋" w:hAnsi="仿宋" w:eastAsia="仿宋" w:cs="仿宋"/>
          <w:sz w:val="30"/>
          <w:szCs w:val="30"/>
        </w:rPr>
        <w:t>万元，支出决算为0万元，完成年初预算的0%。决算数小于预算数的主要原因是预算执行调整预算。</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2、社会保障和就业支出（类）</w:t>
      </w:r>
      <w:r>
        <w:rPr>
          <w:rFonts w:hint="eastAsia" w:ascii="仿宋" w:hAnsi="仿宋" w:eastAsia="仿宋" w:cs="仿宋"/>
          <w:sz w:val="30"/>
          <w:szCs w:val="30"/>
          <w:lang w:eastAsia="zh-CN"/>
        </w:rPr>
        <w:t>行政事业单位离退休</w:t>
      </w:r>
      <w:r>
        <w:rPr>
          <w:rFonts w:hint="eastAsia" w:ascii="仿宋" w:hAnsi="仿宋" w:eastAsia="仿宋" w:cs="仿宋"/>
          <w:sz w:val="30"/>
          <w:szCs w:val="30"/>
        </w:rPr>
        <w:t>（款）</w:t>
      </w:r>
      <w:r>
        <w:rPr>
          <w:rFonts w:hint="eastAsia" w:ascii="仿宋" w:hAnsi="仿宋" w:eastAsia="仿宋" w:cs="仿宋"/>
          <w:sz w:val="30"/>
          <w:szCs w:val="30"/>
          <w:lang w:eastAsia="zh-CN"/>
        </w:rPr>
        <w:t>未归口管理的行政单位离退休</w:t>
      </w:r>
      <w:r>
        <w:rPr>
          <w:rFonts w:hint="eastAsia" w:ascii="仿宋" w:hAnsi="仿宋" w:eastAsia="仿宋" w:cs="仿宋"/>
          <w:sz w:val="30"/>
          <w:szCs w:val="30"/>
        </w:rPr>
        <w:t>（项）</w:t>
      </w:r>
    </w:p>
    <w:p>
      <w:pPr>
        <w:widowControl/>
        <w:spacing w:line="360" w:lineRule="auto"/>
        <w:ind w:firstLine="600" w:firstLineChars="200"/>
        <w:jc w:val="left"/>
        <w:rPr>
          <w:rFonts w:hint="eastAsia" w:ascii="仿宋" w:hAnsi="仿宋" w:eastAsia="仿宋" w:cs="仿宋"/>
          <w:sz w:val="30"/>
          <w:szCs w:val="30"/>
        </w:rPr>
      </w:pPr>
      <w:r>
        <w:rPr>
          <w:rFonts w:hint="eastAsia" w:ascii="仿宋" w:hAnsi="仿宋" w:eastAsia="仿宋" w:cs="仿宋"/>
          <w:sz w:val="30"/>
          <w:szCs w:val="30"/>
        </w:rPr>
        <w:t>201</w:t>
      </w:r>
      <w:r>
        <w:rPr>
          <w:rFonts w:hint="eastAsia" w:ascii="仿宋" w:hAnsi="仿宋" w:eastAsia="仿宋" w:cs="仿宋"/>
          <w:sz w:val="30"/>
          <w:szCs w:val="30"/>
          <w:lang w:val="en-US" w:eastAsia="zh-CN"/>
        </w:rPr>
        <w:t>9</w:t>
      </w:r>
      <w:r>
        <w:rPr>
          <w:rFonts w:hint="eastAsia" w:ascii="仿宋" w:hAnsi="仿宋" w:eastAsia="仿宋" w:cs="仿宋"/>
          <w:sz w:val="30"/>
          <w:szCs w:val="30"/>
        </w:rPr>
        <w:t>年初预算为</w:t>
      </w:r>
      <w:r>
        <w:rPr>
          <w:rFonts w:hint="eastAsia" w:ascii="仿宋" w:hAnsi="仿宋" w:eastAsia="仿宋" w:cs="仿宋"/>
          <w:sz w:val="30"/>
          <w:szCs w:val="30"/>
          <w:lang w:val="en-US" w:eastAsia="zh-CN"/>
        </w:rPr>
        <w:t>9</w:t>
      </w:r>
      <w:r>
        <w:rPr>
          <w:rFonts w:hint="eastAsia" w:ascii="仿宋" w:hAnsi="仿宋" w:eastAsia="仿宋" w:cs="仿宋"/>
          <w:sz w:val="30"/>
          <w:szCs w:val="30"/>
        </w:rPr>
        <w:t>万元，支出决算为</w:t>
      </w:r>
      <w:r>
        <w:rPr>
          <w:rFonts w:hint="eastAsia" w:ascii="仿宋" w:hAnsi="仿宋" w:eastAsia="仿宋" w:cs="仿宋"/>
          <w:sz w:val="30"/>
          <w:szCs w:val="30"/>
          <w:lang w:val="en-US" w:eastAsia="zh-CN"/>
        </w:rPr>
        <w:t>2</w:t>
      </w:r>
      <w:r>
        <w:rPr>
          <w:rFonts w:hint="eastAsia" w:ascii="仿宋" w:hAnsi="仿宋" w:eastAsia="仿宋" w:cs="仿宋"/>
          <w:sz w:val="30"/>
          <w:szCs w:val="30"/>
        </w:rPr>
        <w:t>万元，完成年初预算的</w:t>
      </w:r>
      <w:r>
        <w:rPr>
          <w:rFonts w:hint="eastAsia" w:ascii="仿宋" w:hAnsi="仿宋" w:eastAsia="仿宋" w:cs="仿宋"/>
          <w:sz w:val="30"/>
          <w:szCs w:val="30"/>
          <w:lang w:val="en-US" w:eastAsia="zh-CN"/>
        </w:rPr>
        <w:t>22.22</w:t>
      </w:r>
      <w:r>
        <w:rPr>
          <w:rFonts w:hint="eastAsia" w:ascii="仿宋" w:hAnsi="仿宋" w:eastAsia="仿宋" w:cs="仿宋"/>
          <w:sz w:val="30"/>
          <w:szCs w:val="30"/>
        </w:rPr>
        <w:t>%。决算数</w:t>
      </w:r>
      <w:r>
        <w:rPr>
          <w:rFonts w:hint="eastAsia" w:ascii="仿宋" w:hAnsi="仿宋" w:eastAsia="仿宋" w:cs="仿宋"/>
          <w:sz w:val="30"/>
          <w:szCs w:val="30"/>
          <w:lang w:eastAsia="zh-CN"/>
        </w:rPr>
        <w:t>小于</w:t>
      </w:r>
      <w:r>
        <w:rPr>
          <w:rFonts w:hint="eastAsia" w:ascii="仿宋" w:hAnsi="仿宋" w:eastAsia="仿宋" w:cs="仿宋"/>
          <w:sz w:val="30"/>
          <w:szCs w:val="30"/>
        </w:rPr>
        <w:t>预算数的主要原因是预算执行调整预算。</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lang w:val="en-US" w:eastAsia="zh-CN"/>
        </w:rPr>
        <w:t>3、</w:t>
      </w:r>
      <w:r>
        <w:rPr>
          <w:rFonts w:hint="eastAsia" w:ascii="仿宋" w:hAnsi="仿宋" w:eastAsia="仿宋" w:cs="仿宋"/>
          <w:sz w:val="30"/>
          <w:szCs w:val="30"/>
        </w:rPr>
        <w:t>社会保障和就业支出（类）</w:t>
      </w:r>
      <w:r>
        <w:rPr>
          <w:rFonts w:hint="eastAsia" w:ascii="仿宋" w:hAnsi="仿宋" w:eastAsia="仿宋" w:cs="仿宋"/>
          <w:sz w:val="30"/>
          <w:szCs w:val="30"/>
          <w:lang w:eastAsia="zh-CN"/>
        </w:rPr>
        <w:t>行政事业单位离退休</w:t>
      </w:r>
      <w:r>
        <w:rPr>
          <w:rFonts w:hint="eastAsia" w:ascii="仿宋" w:hAnsi="仿宋" w:eastAsia="仿宋" w:cs="仿宋"/>
          <w:sz w:val="30"/>
          <w:szCs w:val="30"/>
        </w:rPr>
        <w:t>（款）机关事业单位基本养老保险缴费支出（项）</w:t>
      </w:r>
    </w:p>
    <w:p>
      <w:pPr>
        <w:widowControl/>
        <w:spacing w:line="360" w:lineRule="auto"/>
        <w:ind w:firstLine="600" w:firstLineChars="200"/>
        <w:jc w:val="left"/>
        <w:rPr>
          <w:rFonts w:hint="eastAsia" w:ascii="仿宋" w:hAnsi="仿宋" w:eastAsia="仿宋" w:cs="仿宋"/>
          <w:sz w:val="30"/>
          <w:szCs w:val="30"/>
          <w:lang w:val="en-US" w:eastAsia="zh-CN"/>
        </w:rPr>
      </w:pPr>
      <w:r>
        <w:rPr>
          <w:rFonts w:hint="eastAsia" w:ascii="仿宋" w:hAnsi="仿宋" w:eastAsia="仿宋" w:cs="仿宋"/>
          <w:sz w:val="30"/>
          <w:szCs w:val="30"/>
        </w:rPr>
        <w:t>201</w:t>
      </w:r>
      <w:r>
        <w:rPr>
          <w:rFonts w:hint="eastAsia" w:ascii="仿宋" w:hAnsi="仿宋" w:eastAsia="仿宋" w:cs="仿宋"/>
          <w:sz w:val="30"/>
          <w:szCs w:val="30"/>
          <w:lang w:val="en-US" w:eastAsia="zh-CN"/>
        </w:rPr>
        <w:t>9</w:t>
      </w:r>
      <w:r>
        <w:rPr>
          <w:rFonts w:hint="eastAsia" w:ascii="仿宋" w:hAnsi="仿宋" w:eastAsia="仿宋" w:cs="仿宋"/>
          <w:sz w:val="30"/>
          <w:szCs w:val="30"/>
        </w:rPr>
        <w:t>年初预算为</w:t>
      </w:r>
      <w:r>
        <w:rPr>
          <w:rFonts w:hint="eastAsia" w:ascii="仿宋" w:hAnsi="仿宋" w:eastAsia="仿宋" w:cs="仿宋"/>
          <w:sz w:val="30"/>
          <w:szCs w:val="30"/>
          <w:lang w:val="en-US" w:eastAsia="zh-CN"/>
        </w:rPr>
        <w:t>0</w:t>
      </w:r>
      <w:r>
        <w:rPr>
          <w:rFonts w:hint="eastAsia" w:ascii="仿宋" w:hAnsi="仿宋" w:eastAsia="仿宋" w:cs="仿宋"/>
          <w:sz w:val="30"/>
          <w:szCs w:val="30"/>
        </w:rPr>
        <w:t>万元，支出决算为</w:t>
      </w:r>
      <w:r>
        <w:rPr>
          <w:rFonts w:hint="eastAsia" w:ascii="仿宋" w:hAnsi="仿宋" w:eastAsia="仿宋" w:cs="仿宋"/>
          <w:sz w:val="30"/>
          <w:szCs w:val="30"/>
          <w:lang w:val="en-US" w:eastAsia="zh-CN"/>
        </w:rPr>
        <w:t>15</w:t>
      </w:r>
      <w:r>
        <w:rPr>
          <w:rFonts w:hint="eastAsia" w:ascii="仿宋" w:hAnsi="仿宋" w:eastAsia="仿宋" w:cs="仿宋"/>
          <w:sz w:val="30"/>
          <w:szCs w:val="30"/>
        </w:rPr>
        <w:t>万元，完成年初预算的</w:t>
      </w:r>
      <w:r>
        <w:rPr>
          <w:rFonts w:hint="eastAsia" w:ascii="仿宋" w:hAnsi="仿宋" w:eastAsia="仿宋" w:cs="仿宋"/>
          <w:sz w:val="30"/>
          <w:szCs w:val="30"/>
          <w:lang w:val="en-US" w:eastAsia="zh-CN"/>
        </w:rPr>
        <w:t>100</w:t>
      </w:r>
      <w:r>
        <w:rPr>
          <w:rFonts w:hint="eastAsia" w:ascii="仿宋" w:hAnsi="仿宋" w:eastAsia="仿宋" w:cs="仿宋"/>
          <w:sz w:val="30"/>
          <w:szCs w:val="30"/>
        </w:rPr>
        <w:t>%。决算数</w:t>
      </w:r>
      <w:r>
        <w:rPr>
          <w:rFonts w:hint="eastAsia" w:ascii="仿宋" w:hAnsi="仿宋" w:eastAsia="仿宋" w:cs="仿宋"/>
          <w:sz w:val="30"/>
          <w:szCs w:val="30"/>
          <w:lang w:eastAsia="zh-CN"/>
        </w:rPr>
        <w:t>大于</w:t>
      </w:r>
      <w:r>
        <w:rPr>
          <w:rFonts w:hint="eastAsia" w:ascii="仿宋" w:hAnsi="仿宋" w:eastAsia="仿宋" w:cs="仿宋"/>
          <w:sz w:val="30"/>
          <w:szCs w:val="30"/>
        </w:rPr>
        <w:t>预算数的主要原因是预算执行调整预算。</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lang w:val="en-US" w:eastAsia="zh-CN"/>
        </w:rPr>
        <w:t>4</w:t>
      </w:r>
      <w:r>
        <w:rPr>
          <w:rFonts w:hint="eastAsia" w:ascii="仿宋" w:hAnsi="仿宋" w:eastAsia="仿宋" w:cs="仿宋"/>
          <w:sz w:val="30"/>
          <w:szCs w:val="30"/>
        </w:rPr>
        <w:t>、</w:t>
      </w:r>
      <w:r>
        <w:rPr>
          <w:rFonts w:hint="eastAsia" w:ascii="仿宋" w:hAnsi="仿宋" w:eastAsia="仿宋" w:cs="仿宋"/>
          <w:sz w:val="30"/>
          <w:szCs w:val="30"/>
          <w:lang w:eastAsia="zh-CN"/>
        </w:rPr>
        <w:t>卫生健康支出</w:t>
      </w:r>
      <w:r>
        <w:rPr>
          <w:rFonts w:hint="eastAsia" w:ascii="仿宋" w:hAnsi="仿宋" w:eastAsia="仿宋" w:cs="仿宋"/>
          <w:sz w:val="30"/>
          <w:szCs w:val="30"/>
        </w:rPr>
        <w:t>（类）</w:t>
      </w:r>
      <w:r>
        <w:rPr>
          <w:rFonts w:hint="eastAsia" w:ascii="仿宋" w:hAnsi="仿宋" w:eastAsia="仿宋" w:cs="仿宋"/>
          <w:sz w:val="30"/>
          <w:szCs w:val="30"/>
          <w:lang w:eastAsia="zh-CN"/>
        </w:rPr>
        <w:t>行政事业单位医疗</w:t>
      </w:r>
      <w:r>
        <w:rPr>
          <w:rFonts w:hint="eastAsia" w:ascii="仿宋" w:hAnsi="仿宋" w:eastAsia="仿宋" w:cs="仿宋"/>
          <w:sz w:val="30"/>
          <w:szCs w:val="30"/>
        </w:rPr>
        <w:t>（款）</w:t>
      </w:r>
      <w:r>
        <w:rPr>
          <w:rFonts w:hint="eastAsia" w:ascii="仿宋" w:hAnsi="仿宋" w:eastAsia="仿宋" w:cs="仿宋"/>
          <w:sz w:val="30"/>
          <w:szCs w:val="30"/>
          <w:lang w:eastAsia="zh-CN"/>
        </w:rPr>
        <w:t>行政单位医疗</w:t>
      </w:r>
      <w:r>
        <w:rPr>
          <w:rFonts w:hint="eastAsia" w:ascii="仿宋" w:hAnsi="仿宋" w:eastAsia="仿宋" w:cs="仿宋"/>
          <w:sz w:val="30"/>
          <w:szCs w:val="30"/>
        </w:rPr>
        <w:t>（项）</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w:t>
      </w:r>
      <w:r>
        <w:rPr>
          <w:rFonts w:hint="eastAsia" w:ascii="仿宋" w:hAnsi="仿宋" w:eastAsia="仿宋" w:cs="仿宋"/>
          <w:sz w:val="30"/>
          <w:szCs w:val="30"/>
          <w:lang w:val="en-US" w:eastAsia="zh-CN"/>
        </w:rPr>
        <w:t>9</w:t>
      </w:r>
      <w:r>
        <w:rPr>
          <w:rFonts w:hint="eastAsia" w:ascii="仿宋" w:hAnsi="仿宋" w:eastAsia="仿宋" w:cs="仿宋"/>
          <w:sz w:val="30"/>
          <w:szCs w:val="30"/>
        </w:rPr>
        <w:t>年初预算为0万元，支出决算为</w:t>
      </w:r>
      <w:r>
        <w:rPr>
          <w:rFonts w:hint="eastAsia" w:ascii="仿宋" w:hAnsi="仿宋" w:eastAsia="仿宋" w:cs="仿宋"/>
          <w:sz w:val="30"/>
          <w:szCs w:val="30"/>
          <w:lang w:val="en-US" w:eastAsia="zh-CN"/>
        </w:rPr>
        <w:t>11</w:t>
      </w:r>
      <w:r>
        <w:rPr>
          <w:rFonts w:hint="eastAsia" w:ascii="仿宋" w:hAnsi="仿宋" w:eastAsia="仿宋" w:cs="仿宋"/>
          <w:sz w:val="30"/>
          <w:szCs w:val="30"/>
        </w:rPr>
        <w:t>万元，完成年初预算的100%。决算数大于预算数的主要原因是预算执行调整预算。</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5、住房保障支出（类）住房改革支出（款）住房公积金（项）</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w:t>
      </w:r>
      <w:r>
        <w:rPr>
          <w:rFonts w:hint="eastAsia" w:ascii="仿宋" w:hAnsi="仿宋" w:eastAsia="仿宋" w:cs="仿宋"/>
          <w:sz w:val="30"/>
          <w:szCs w:val="30"/>
          <w:lang w:val="en-US" w:eastAsia="zh-CN"/>
        </w:rPr>
        <w:t>9</w:t>
      </w:r>
      <w:r>
        <w:rPr>
          <w:rFonts w:hint="eastAsia" w:ascii="仿宋" w:hAnsi="仿宋" w:eastAsia="仿宋" w:cs="仿宋"/>
          <w:sz w:val="30"/>
          <w:szCs w:val="30"/>
        </w:rPr>
        <w:t>年初预算为0万元，支出决算为</w:t>
      </w:r>
      <w:r>
        <w:rPr>
          <w:rFonts w:hint="eastAsia" w:ascii="仿宋" w:hAnsi="仿宋" w:eastAsia="仿宋" w:cs="仿宋"/>
          <w:sz w:val="30"/>
          <w:szCs w:val="30"/>
          <w:lang w:val="en-US" w:eastAsia="zh-CN"/>
        </w:rPr>
        <w:t>14</w:t>
      </w:r>
      <w:r>
        <w:rPr>
          <w:rFonts w:hint="eastAsia" w:ascii="仿宋" w:hAnsi="仿宋" w:eastAsia="仿宋" w:cs="仿宋"/>
          <w:sz w:val="30"/>
          <w:szCs w:val="30"/>
        </w:rPr>
        <w:t>万元，完成年初预算的100%。决算数大于预算数的主要原因是预算执行调整预算。</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6、住房保障支出（类）住房改革支出（款）提租补贴（项）</w:t>
      </w:r>
    </w:p>
    <w:p>
      <w:pPr>
        <w:widowControl/>
        <w:spacing w:line="360" w:lineRule="auto"/>
        <w:ind w:firstLine="600" w:firstLineChars="200"/>
        <w:jc w:val="left"/>
        <w:rPr>
          <w:rFonts w:hint="eastAsia" w:ascii="仿宋" w:hAnsi="仿宋" w:eastAsia="仿宋" w:cs="仿宋"/>
          <w:sz w:val="30"/>
          <w:szCs w:val="30"/>
        </w:rPr>
      </w:pPr>
      <w:r>
        <w:rPr>
          <w:rFonts w:hint="eastAsia" w:ascii="仿宋" w:hAnsi="仿宋" w:eastAsia="仿宋" w:cs="仿宋"/>
          <w:sz w:val="30"/>
          <w:szCs w:val="30"/>
        </w:rPr>
        <w:t>201</w:t>
      </w:r>
      <w:r>
        <w:rPr>
          <w:rFonts w:hint="eastAsia" w:ascii="仿宋" w:hAnsi="仿宋" w:eastAsia="仿宋" w:cs="仿宋"/>
          <w:sz w:val="30"/>
          <w:szCs w:val="30"/>
          <w:lang w:val="en-US" w:eastAsia="zh-CN"/>
        </w:rPr>
        <w:t>9</w:t>
      </w:r>
      <w:r>
        <w:rPr>
          <w:rFonts w:hint="eastAsia" w:ascii="仿宋" w:hAnsi="仿宋" w:eastAsia="仿宋" w:cs="仿宋"/>
          <w:sz w:val="30"/>
          <w:szCs w:val="30"/>
        </w:rPr>
        <w:t>年初预算为0万元，支出决算为7万元，完成年初预算的100%。决算数大于预算数的主要原因是预算执行调整预算。</w:t>
      </w:r>
    </w:p>
    <w:p>
      <w:pPr>
        <w:widowControl/>
        <w:numPr>
          <w:ilvl w:val="0"/>
          <w:numId w:val="5"/>
        </w:numPr>
        <w:spacing w:line="360" w:lineRule="auto"/>
        <w:ind w:firstLine="600" w:firstLineChars="200"/>
        <w:jc w:val="left"/>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灾害防治及应急管理支出（类）应急管理事务（款）行政运行（项）</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w:t>
      </w:r>
      <w:r>
        <w:rPr>
          <w:rFonts w:hint="eastAsia" w:ascii="仿宋" w:hAnsi="仿宋" w:eastAsia="仿宋" w:cs="仿宋"/>
          <w:sz w:val="30"/>
          <w:szCs w:val="30"/>
          <w:lang w:val="en-US" w:eastAsia="zh-CN"/>
        </w:rPr>
        <w:t>9</w:t>
      </w:r>
      <w:r>
        <w:rPr>
          <w:rFonts w:hint="eastAsia" w:ascii="仿宋" w:hAnsi="仿宋" w:eastAsia="仿宋" w:cs="仿宋"/>
          <w:sz w:val="30"/>
          <w:szCs w:val="30"/>
        </w:rPr>
        <w:t>年初预算为0万元，支出决算为</w:t>
      </w:r>
      <w:r>
        <w:rPr>
          <w:rFonts w:hint="eastAsia" w:ascii="仿宋" w:hAnsi="仿宋" w:eastAsia="仿宋" w:cs="仿宋"/>
          <w:sz w:val="30"/>
          <w:szCs w:val="30"/>
          <w:lang w:val="en-US" w:eastAsia="zh-CN"/>
        </w:rPr>
        <w:t>116</w:t>
      </w:r>
      <w:r>
        <w:rPr>
          <w:rFonts w:hint="eastAsia" w:ascii="仿宋" w:hAnsi="仿宋" w:eastAsia="仿宋" w:cs="仿宋"/>
          <w:sz w:val="30"/>
          <w:szCs w:val="30"/>
        </w:rPr>
        <w:t>万元，完成年初预算的100%。决算数大于预算数的主要原因是预算执行调整预算。</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六、一般公共预算财政拨款基本支出决算情况说明</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w:t>
      </w:r>
      <w:r>
        <w:rPr>
          <w:rFonts w:hint="eastAsia" w:ascii="仿宋" w:hAnsi="仿宋" w:eastAsia="仿宋" w:cs="仿宋"/>
          <w:sz w:val="30"/>
          <w:szCs w:val="30"/>
          <w:lang w:val="en-US" w:eastAsia="zh-CN"/>
        </w:rPr>
        <w:t>9</w:t>
      </w:r>
      <w:r>
        <w:rPr>
          <w:rFonts w:hint="eastAsia" w:ascii="仿宋" w:hAnsi="仿宋" w:eastAsia="仿宋" w:cs="仿宋"/>
          <w:sz w:val="30"/>
          <w:szCs w:val="30"/>
        </w:rPr>
        <w:t>年度一般公共预算财政拨款基本支出</w:t>
      </w:r>
      <w:r>
        <w:rPr>
          <w:rFonts w:hint="eastAsia" w:ascii="仿宋" w:hAnsi="仿宋" w:eastAsia="仿宋" w:cs="仿宋"/>
          <w:sz w:val="30"/>
          <w:szCs w:val="30"/>
          <w:lang w:val="en-US" w:eastAsia="zh-CN"/>
        </w:rPr>
        <w:t>165</w:t>
      </w:r>
      <w:r>
        <w:rPr>
          <w:rFonts w:hint="eastAsia" w:ascii="仿宋" w:hAnsi="仿宋" w:eastAsia="仿宋" w:cs="仿宋"/>
          <w:sz w:val="30"/>
          <w:szCs w:val="30"/>
        </w:rPr>
        <w:t>万元，其中：</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人员经费</w:t>
      </w:r>
      <w:r>
        <w:rPr>
          <w:rFonts w:hint="eastAsia" w:ascii="仿宋" w:hAnsi="仿宋" w:eastAsia="仿宋" w:cs="仿宋"/>
          <w:sz w:val="30"/>
          <w:szCs w:val="30"/>
          <w:lang w:val="en-US" w:eastAsia="zh-CN"/>
        </w:rPr>
        <w:t>152</w:t>
      </w:r>
      <w:r>
        <w:rPr>
          <w:rFonts w:hint="eastAsia" w:ascii="仿宋" w:hAnsi="仿宋" w:eastAsia="仿宋" w:cs="仿宋"/>
          <w:sz w:val="30"/>
          <w:szCs w:val="30"/>
        </w:rPr>
        <w:t>万元，主要包括：基本工资、津贴补贴、奖金、伙食补助费、住房公积金、其他工资福利支出、退休费、抚恤金、生活补助、助学金、奖励金、其他对个人和家庭的补助支出；</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公用经费</w:t>
      </w:r>
      <w:r>
        <w:rPr>
          <w:rFonts w:hint="eastAsia" w:ascii="仿宋" w:hAnsi="仿宋" w:eastAsia="仿宋" w:cs="仿宋"/>
          <w:sz w:val="30"/>
          <w:szCs w:val="30"/>
          <w:lang w:val="en-US" w:eastAsia="zh-CN"/>
        </w:rPr>
        <w:t>13</w:t>
      </w:r>
      <w:r>
        <w:rPr>
          <w:rFonts w:hint="eastAsia" w:ascii="仿宋" w:hAnsi="仿宋" w:eastAsia="仿宋" w:cs="仿宋"/>
          <w:sz w:val="30"/>
          <w:szCs w:val="30"/>
        </w:rPr>
        <w:t>万元，主要包括：办公费、印刷费、手续费、水费、电费、邮电费、取暖费、差旅费、维修（护）费、租赁费、会议费、培训费、专用材料费、劳务费、委托业务费、其他商品和服务支出。</w:t>
      </w:r>
    </w:p>
    <w:p>
      <w:pPr>
        <w:widowControl/>
        <w:spacing w:line="360" w:lineRule="auto"/>
        <w:ind w:firstLine="643" w:firstLineChars="200"/>
        <w:jc w:val="left"/>
        <w:rPr>
          <w:rFonts w:ascii="仿宋" w:hAnsi="仿宋" w:eastAsia="仿宋" w:cs="仿宋"/>
          <w:b/>
          <w:bCs/>
          <w:color w:val="auto"/>
          <w:sz w:val="32"/>
          <w:szCs w:val="32"/>
        </w:rPr>
      </w:pPr>
      <w:r>
        <w:rPr>
          <w:rFonts w:hint="eastAsia" w:ascii="仿宋" w:hAnsi="仿宋" w:eastAsia="仿宋" w:cs="仿宋"/>
          <w:b/>
          <w:bCs/>
          <w:color w:val="auto"/>
          <w:sz w:val="32"/>
          <w:szCs w:val="32"/>
        </w:rPr>
        <w:t>七、一般公共预算财政拨款“三公”经费支出决算情况说明</w:t>
      </w:r>
    </w:p>
    <w:p>
      <w:pPr>
        <w:widowControl/>
        <w:spacing w:line="360" w:lineRule="auto"/>
        <w:ind w:firstLine="602" w:firstLineChars="200"/>
        <w:jc w:val="left"/>
        <w:rPr>
          <w:rFonts w:ascii="仿宋" w:hAnsi="仿宋" w:eastAsia="仿宋" w:cs="仿宋"/>
          <w:b/>
          <w:bCs/>
          <w:color w:val="auto"/>
          <w:sz w:val="30"/>
          <w:szCs w:val="30"/>
        </w:rPr>
      </w:pPr>
      <w:r>
        <w:rPr>
          <w:rFonts w:hint="eastAsia" w:ascii="仿宋" w:hAnsi="仿宋" w:eastAsia="仿宋" w:cs="仿宋"/>
          <w:b/>
          <w:bCs/>
          <w:color w:val="auto"/>
          <w:sz w:val="30"/>
          <w:szCs w:val="30"/>
        </w:rPr>
        <w:t>（一）“三公”经费财政拨款支出决算总体情况说明</w:t>
      </w:r>
    </w:p>
    <w:p>
      <w:pPr>
        <w:widowControl/>
        <w:spacing w:line="360" w:lineRule="auto"/>
        <w:ind w:firstLine="600" w:firstLineChars="200"/>
        <w:jc w:val="left"/>
        <w:rPr>
          <w:rFonts w:ascii="仿宋" w:hAnsi="仿宋" w:eastAsia="仿宋" w:cs="仿宋"/>
          <w:color w:val="auto"/>
          <w:sz w:val="30"/>
          <w:szCs w:val="30"/>
        </w:rPr>
      </w:pPr>
      <w:r>
        <w:rPr>
          <w:rFonts w:hint="eastAsia" w:ascii="仿宋" w:hAnsi="仿宋" w:eastAsia="仿宋" w:cs="仿宋"/>
          <w:color w:val="auto"/>
          <w:sz w:val="30"/>
          <w:szCs w:val="30"/>
        </w:rPr>
        <w:t>201</w:t>
      </w:r>
      <w:r>
        <w:rPr>
          <w:rFonts w:hint="eastAsia" w:ascii="仿宋" w:hAnsi="仿宋" w:eastAsia="仿宋" w:cs="仿宋"/>
          <w:color w:val="auto"/>
          <w:sz w:val="30"/>
          <w:szCs w:val="30"/>
          <w:lang w:val="en-US" w:eastAsia="zh-CN"/>
        </w:rPr>
        <w:t>9</w:t>
      </w:r>
      <w:r>
        <w:rPr>
          <w:rFonts w:hint="eastAsia" w:ascii="仿宋" w:hAnsi="仿宋" w:eastAsia="仿宋" w:cs="仿宋"/>
          <w:color w:val="auto"/>
          <w:sz w:val="30"/>
          <w:szCs w:val="30"/>
        </w:rPr>
        <w:t>年度“三公”经费财政拨款支出决算为</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万元，比201</w:t>
      </w:r>
      <w:r>
        <w:rPr>
          <w:rFonts w:hint="eastAsia" w:ascii="仿宋" w:hAnsi="仿宋" w:eastAsia="仿宋" w:cs="仿宋"/>
          <w:color w:val="auto"/>
          <w:sz w:val="30"/>
          <w:szCs w:val="30"/>
          <w:lang w:val="en-US" w:eastAsia="zh-CN"/>
        </w:rPr>
        <w:t>8</w:t>
      </w:r>
      <w:r>
        <w:rPr>
          <w:rFonts w:hint="eastAsia" w:ascii="仿宋" w:hAnsi="仿宋" w:eastAsia="仿宋" w:cs="仿宋"/>
          <w:color w:val="auto"/>
          <w:sz w:val="30"/>
          <w:szCs w:val="30"/>
        </w:rPr>
        <w:t>年</w:t>
      </w:r>
      <w:r>
        <w:rPr>
          <w:rFonts w:hint="eastAsia" w:ascii="仿宋" w:hAnsi="仿宋" w:eastAsia="仿宋" w:cs="仿宋"/>
          <w:color w:val="auto"/>
          <w:sz w:val="30"/>
          <w:szCs w:val="30"/>
          <w:lang w:eastAsia="zh-CN"/>
        </w:rPr>
        <w:t>相比下降</w:t>
      </w:r>
      <w:r>
        <w:rPr>
          <w:rFonts w:hint="eastAsia" w:ascii="仿宋" w:hAnsi="仿宋" w:eastAsia="仿宋" w:cs="仿宋"/>
          <w:color w:val="auto"/>
          <w:sz w:val="30"/>
          <w:szCs w:val="30"/>
        </w:rPr>
        <w:t>。年初预算为</w:t>
      </w:r>
      <w:r>
        <w:rPr>
          <w:rFonts w:hint="eastAsia" w:ascii="仿宋" w:hAnsi="仿宋" w:eastAsia="仿宋" w:cs="仿宋"/>
          <w:color w:val="auto"/>
          <w:sz w:val="30"/>
          <w:szCs w:val="30"/>
          <w:lang w:val="en-US" w:eastAsia="zh-CN"/>
        </w:rPr>
        <w:t>5.5</w:t>
      </w:r>
      <w:r>
        <w:rPr>
          <w:rFonts w:hint="eastAsia" w:ascii="仿宋" w:hAnsi="仿宋" w:eastAsia="仿宋" w:cs="仿宋"/>
          <w:color w:val="auto"/>
          <w:sz w:val="30"/>
          <w:szCs w:val="30"/>
        </w:rPr>
        <w:t>万元，完成预算的</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color w:val="auto"/>
          <w:sz w:val="30"/>
          <w:szCs w:val="30"/>
        </w:rPr>
        <w:t>（二）“三公”经费财政拨款支出决算具体情况说明。</w:t>
      </w:r>
    </w:p>
    <w:p>
      <w:pPr>
        <w:widowControl/>
        <w:spacing w:line="360" w:lineRule="auto"/>
        <w:ind w:firstLine="600" w:firstLineChars="200"/>
        <w:jc w:val="left"/>
        <w:rPr>
          <w:rFonts w:hint="eastAsia" w:ascii="仿宋" w:hAnsi="仿宋" w:eastAsia="仿宋" w:cs="仿宋"/>
          <w:sz w:val="30"/>
          <w:szCs w:val="30"/>
        </w:rPr>
      </w:pPr>
      <w:r>
        <w:rPr>
          <w:rFonts w:hint="eastAsia" w:ascii="仿宋" w:hAnsi="仿宋" w:eastAsia="仿宋" w:cs="仿宋"/>
          <w:sz w:val="30"/>
          <w:szCs w:val="30"/>
          <w:lang w:val="en-US" w:eastAsia="zh-CN"/>
        </w:rPr>
        <w:t>1</w:t>
      </w:r>
      <w:r>
        <w:rPr>
          <w:rFonts w:hint="eastAsia" w:ascii="仿宋" w:hAnsi="仿宋" w:eastAsia="仿宋" w:cs="仿宋"/>
          <w:sz w:val="30"/>
          <w:szCs w:val="30"/>
        </w:rPr>
        <w:t>、</w:t>
      </w:r>
      <w:r>
        <w:rPr>
          <w:rFonts w:hint="eastAsia" w:ascii="仿宋" w:hAnsi="仿宋" w:eastAsia="仿宋" w:cs="仿宋"/>
          <w:b/>
          <w:bCs/>
          <w:sz w:val="30"/>
          <w:szCs w:val="30"/>
        </w:rPr>
        <w:t>公务用车购置及运行费</w:t>
      </w:r>
      <w:r>
        <w:rPr>
          <w:rFonts w:hint="eastAsia" w:ascii="仿宋" w:hAnsi="仿宋" w:eastAsia="仿宋" w:cs="仿宋"/>
          <w:sz w:val="30"/>
          <w:szCs w:val="30"/>
        </w:rPr>
        <w:t>年初预算为</w:t>
      </w:r>
      <w:r>
        <w:rPr>
          <w:rFonts w:hint="eastAsia" w:ascii="仿宋" w:hAnsi="仿宋" w:eastAsia="仿宋" w:cs="仿宋"/>
          <w:sz w:val="30"/>
          <w:szCs w:val="30"/>
          <w:lang w:val="en-US" w:eastAsia="zh-CN"/>
        </w:rPr>
        <w:t>4.4万</w:t>
      </w:r>
      <w:r>
        <w:rPr>
          <w:rFonts w:hint="eastAsia" w:ascii="仿宋" w:hAnsi="仿宋" w:eastAsia="仿宋" w:cs="仿宋"/>
          <w:sz w:val="30"/>
          <w:szCs w:val="30"/>
        </w:rPr>
        <w:t>元，支出决算为</w:t>
      </w:r>
      <w:r>
        <w:rPr>
          <w:rFonts w:hint="eastAsia" w:ascii="仿宋" w:hAnsi="仿宋" w:eastAsia="仿宋" w:cs="仿宋"/>
          <w:sz w:val="30"/>
          <w:szCs w:val="30"/>
          <w:lang w:val="en-US" w:eastAsia="zh-CN"/>
        </w:rPr>
        <w:t>0</w:t>
      </w:r>
      <w:r>
        <w:rPr>
          <w:rFonts w:hint="eastAsia" w:ascii="仿宋" w:hAnsi="仿宋" w:eastAsia="仿宋" w:cs="仿宋"/>
          <w:sz w:val="30"/>
          <w:szCs w:val="30"/>
        </w:rPr>
        <w:t>元，完成预算的</w:t>
      </w:r>
      <w:r>
        <w:rPr>
          <w:rFonts w:hint="eastAsia" w:ascii="仿宋" w:hAnsi="仿宋" w:eastAsia="仿宋" w:cs="仿宋"/>
          <w:sz w:val="30"/>
          <w:szCs w:val="30"/>
          <w:lang w:val="en-US" w:eastAsia="zh-CN"/>
        </w:rPr>
        <w:t>0</w:t>
      </w:r>
      <w:r>
        <w:rPr>
          <w:rFonts w:hint="eastAsia" w:ascii="仿宋" w:hAnsi="仿宋" w:eastAsia="仿宋" w:cs="仿宋"/>
          <w:sz w:val="30"/>
          <w:szCs w:val="30"/>
        </w:rPr>
        <w:t>%；与上年决算</w:t>
      </w:r>
      <w:r>
        <w:rPr>
          <w:rFonts w:hint="eastAsia" w:ascii="仿宋" w:hAnsi="仿宋" w:eastAsia="仿宋" w:cs="仿宋"/>
          <w:sz w:val="30"/>
          <w:szCs w:val="30"/>
          <w:lang w:eastAsia="zh-CN"/>
        </w:rPr>
        <w:t>相比下降</w:t>
      </w:r>
      <w:r>
        <w:rPr>
          <w:rFonts w:hint="eastAsia" w:ascii="仿宋" w:hAnsi="仿宋" w:eastAsia="仿宋" w:cs="仿宋"/>
          <w:sz w:val="30"/>
          <w:szCs w:val="30"/>
        </w:rPr>
        <w:t>；</w:t>
      </w:r>
    </w:p>
    <w:p>
      <w:pPr>
        <w:widowControl/>
        <w:spacing w:line="360" w:lineRule="auto"/>
        <w:ind w:firstLine="600" w:firstLineChars="200"/>
        <w:jc w:val="left"/>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2、</w:t>
      </w:r>
      <w:r>
        <w:rPr>
          <w:rFonts w:hint="eastAsia" w:ascii="仿宋" w:hAnsi="仿宋" w:eastAsia="仿宋" w:cs="仿宋"/>
          <w:b/>
          <w:bCs/>
          <w:sz w:val="30"/>
          <w:szCs w:val="30"/>
          <w:lang w:val="en-US" w:eastAsia="zh-CN"/>
        </w:rPr>
        <w:t>公务接待费</w:t>
      </w:r>
      <w:r>
        <w:rPr>
          <w:rFonts w:hint="eastAsia" w:ascii="仿宋" w:hAnsi="仿宋" w:eastAsia="仿宋" w:cs="仿宋"/>
          <w:sz w:val="30"/>
          <w:szCs w:val="30"/>
          <w:lang w:val="en-US" w:eastAsia="zh-CN"/>
        </w:rPr>
        <w:t>年初预算0.1万元，支出决算为0元</w:t>
      </w:r>
      <w:r>
        <w:rPr>
          <w:rFonts w:hint="eastAsia" w:ascii="仿宋" w:hAnsi="仿宋" w:eastAsia="仿宋" w:cs="仿宋"/>
          <w:sz w:val="30"/>
          <w:szCs w:val="30"/>
        </w:rPr>
        <w:t>，完成预算的</w:t>
      </w:r>
      <w:r>
        <w:rPr>
          <w:rFonts w:hint="eastAsia" w:ascii="仿宋" w:hAnsi="仿宋" w:eastAsia="仿宋" w:cs="仿宋"/>
          <w:sz w:val="30"/>
          <w:szCs w:val="30"/>
          <w:lang w:val="en-US" w:eastAsia="zh-CN"/>
        </w:rPr>
        <w:t>0</w:t>
      </w:r>
      <w:r>
        <w:rPr>
          <w:rFonts w:hint="eastAsia" w:ascii="仿宋" w:hAnsi="仿宋" w:eastAsia="仿宋" w:cs="仿宋"/>
          <w:sz w:val="30"/>
          <w:szCs w:val="30"/>
        </w:rPr>
        <w:t>%；与上年决算</w:t>
      </w:r>
      <w:r>
        <w:rPr>
          <w:rFonts w:hint="eastAsia" w:ascii="仿宋" w:hAnsi="仿宋" w:eastAsia="仿宋" w:cs="仿宋"/>
          <w:sz w:val="30"/>
          <w:szCs w:val="30"/>
          <w:lang w:eastAsia="zh-CN"/>
        </w:rPr>
        <w:t>相比下降</w:t>
      </w:r>
      <w:r>
        <w:rPr>
          <w:rFonts w:hint="eastAsia" w:ascii="仿宋" w:hAnsi="仿宋" w:eastAsia="仿宋" w:cs="仿宋"/>
          <w:sz w:val="30"/>
          <w:szCs w:val="30"/>
        </w:rPr>
        <w:t>；</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八、政府性基金预算财政拨款收入支出决算情况说明</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本部门无政府性基金预算财政拨款收入支出情况。</w:t>
      </w:r>
    </w:p>
    <w:p>
      <w:pPr>
        <w:widowControl/>
        <w:numPr>
          <w:ilvl w:val="0"/>
          <w:numId w:val="6"/>
        </w:numPr>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预算绩效管理工作开展情况说明。</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 xml:space="preserve"> 201</w:t>
      </w:r>
      <w:r>
        <w:rPr>
          <w:rFonts w:hint="eastAsia" w:ascii="仿宋" w:hAnsi="仿宋" w:eastAsia="仿宋" w:cs="仿宋"/>
          <w:sz w:val="30"/>
          <w:szCs w:val="30"/>
          <w:lang w:val="en-US" w:eastAsia="zh-CN"/>
        </w:rPr>
        <w:t>9</w:t>
      </w:r>
      <w:r>
        <w:rPr>
          <w:rFonts w:hint="eastAsia" w:ascii="仿宋" w:hAnsi="仿宋" w:eastAsia="仿宋" w:cs="仿宋"/>
          <w:sz w:val="30"/>
          <w:szCs w:val="30"/>
        </w:rPr>
        <w:t>年本部门实际支出与计划规定的用途一致，资金收支平衡。严格执行财务制度，无截留、挤占、挪用项目资金等违法行为。财务制度健全，财务信息真实完整。</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十、其他重要事项情况说明</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（一）机关运行经费支出情况</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w:t>
      </w:r>
      <w:r>
        <w:rPr>
          <w:rFonts w:hint="eastAsia" w:ascii="仿宋" w:hAnsi="仿宋" w:eastAsia="仿宋" w:cs="仿宋"/>
          <w:sz w:val="30"/>
          <w:szCs w:val="30"/>
          <w:lang w:val="en-US" w:eastAsia="zh-CN"/>
        </w:rPr>
        <w:t>9</w:t>
      </w:r>
      <w:r>
        <w:rPr>
          <w:rFonts w:hint="eastAsia" w:ascii="仿宋" w:hAnsi="仿宋" w:eastAsia="仿宋" w:cs="仿宋"/>
          <w:sz w:val="30"/>
          <w:szCs w:val="30"/>
        </w:rPr>
        <w:t>年度机关运行经费支出</w:t>
      </w:r>
      <w:r>
        <w:rPr>
          <w:rFonts w:hint="eastAsia" w:ascii="仿宋" w:hAnsi="仿宋" w:eastAsia="仿宋" w:cs="仿宋"/>
          <w:sz w:val="30"/>
          <w:szCs w:val="30"/>
          <w:lang w:val="en-US" w:eastAsia="zh-CN"/>
        </w:rPr>
        <w:t>13</w:t>
      </w:r>
      <w:r>
        <w:rPr>
          <w:rFonts w:hint="eastAsia" w:ascii="仿宋" w:hAnsi="仿宋" w:eastAsia="仿宋" w:cs="仿宋"/>
          <w:sz w:val="30"/>
          <w:szCs w:val="30"/>
        </w:rPr>
        <w:t>万元，较年初预算增加</w:t>
      </w:r>
      <w:r>
        <w:rPr>
          <w:rFonts w:hint="eastAsia" w:ascii="仿宋" w:hAnsi="仿宋" w:eastAsia="仿宋" w:cs="仿宋"/>
          <w:sz w:val="30"/>
          <w:szCs w:val="30"/>
          <w:lang w:val="en-US" w:eastAsia="zh-CN"/>
        </w:rPr>
        <w:t>4</w:t>
      </w:r>
      <w:r>
        <w:rPr>
          <w:rFonts w:hint="eastAsia" w:ascii="仿宋" w:hAnsi="仿宋" w:eastAsia="仿宋" w:cs="仿宋"/>
          <w:sz w:val="30"/>
          <w:szCs w:val="30"/>
        </w:rPr>
        <w:t>万元，增长</w:t>
      </w:r>
      <w:r>
        <w:rPr>
          <w:rFonts w:hint="eastAsia" w:ascii="仿宋" w:hAnsi="仿宋" w:eastAsia="仿宋" w:cs="仿宋"/>
          <w:sz w:val="30"/>
          <w:szCs w:val="30"/>
          <w:lang w:val="en-US" w:eastAsia="zh-CN"/>
        </w:rPr>
        <w:t>44.44</w:t>
      </w:r>
      <w:r>
        <w:rPr>
          <w:rFonts w:hint="eastAsia" w:ascii="仿宋" w:hAnsi="仿宋" w:eastAsia="仿宋" w:cs="仿宋"/>
          <w:sz w:val="30"/>
          <w:szCs w:val="30"/>
        </w:rPr>
        <w:t>%，主要原因预算执行期间根据实际情况调整预算；</w:t>
      </w:r>
      <w:r>
        <w:rPr>
          <w:rFonts w:hint="eastAsia" w:ascii="仿宋" w:hAnsi="仿宋" w:eastAsia="仿宋" w:cs="仿宋"/>
          <w:sz w:val="30"/>
          <w:szCs w:val="30"/>
          <w:lang w:eastAsia="zh-CN"/>
        </w:rPr>
        <w:t>与</w:t>
      </w:r>
      <w:r>
        <w:rPr>
          <w:rFonts w:hint="eastAsia" w:ascii="仿宋" w:hAnsi="仿宋" w:eastAsia="仿宋" w:cs="仿宋"/>
          <w:sz w:val="30"/>
          <w:szCs w:val="30"/>
        </w:rPr>
        <w:t>上年决算</w:t>
      </w:r>
      <w:r>
        <w:rPr>
          <w:rFonts w:hint="eastAsia" w:ascii="仿宋" w:hAnsi="仿宋" w:eastAsia="仿宋" w:cs="仿宋"/>
          <w:sz w:val="30"/>
          <w:szCs w:val="30"/>
          <w:lang w:eastAsia="zh-CN"/>
        </w:rPr>
        <w:t>相比上升</w:t>
      </w:r>
      <w:r>
        <w:rPr>
          <w:rFonts w:hint="eastAsia" w:ascii="仿宋" w:hAnsi="仿宋" w:eastAsia="仿宋" w:cs="仿宋"/>
          <w:sz w:val="30"/>
          <w:szCs w:val="30"/>
        </w:rPr>
        <w:t>。</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（二）政府采购支出情况</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w:t>
      </w:r>
      <w:r>
        <w:rPr>
          <w:rFonts w:hint="eastAsia" w:ascii="仿宋" w:hAnsi="仿宋" w:eastAsia="仿宋" w:cs="仿宋"/>
          <w:sz w:val="30"/>
          <w:szCs w:val="30"/>
          <w:lang w:val="en-US" w:eastAsia="zh-CN"/>
        </w:rPr>
        <w:t>9</w:t>
      </w:r>
      <w:r>
        <w:rPr>
          <w:rFonts w:hint="eastAsia" w:ascii="仿宋" w:hAnsi="仿宋" w:eastAsia="仿宋" w:cs="仿宋"/>
          <w:sz w:val="30"/>
          <w:szCs w:val="30"/>
        </w:rPr>
        <w:t>年本部门政府采购支出总额0万元。</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（三）国有资产占用情况</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截至201</w:t>
      </w:r>
      <w:r>
        <w:rPr>
          <w:rFonts w:hint="eastAsia" w:ascii="仿宋" w:hAnsi="仿宋" w:eastAsia="仿宋" w:cs="仿宋"/>
          <w:sz w:val="30"/>
          <w:szCs w:val="30"/>
          <w:lang w:val="en-US" w:eastAsia="zh-CN"/>
        </w:rPr>
        <w:t>9</w:t>
      </w:r>
      <w:r>
        <w:rPr>
          <w:rFonts w:hint="eastAsia" w:ascii="仿宋" w:hAnsi="仿宋" w:eastAsia="仿宋" w:cs="仿宋"/>
          <w:sz w:val="30"/>
          <w:szCs w:val="30"/>
        </w:rPr>
        <w:t>年12月31日，单价50万元以上通用设备0台(套) ，单价100万元以上通用设备0台(套)。</w:t>
      </w:r>
    </w:p>
    <w:p>
      <w:pPr>
        <w:spacing w:line="360" w:lineRule="auto"/>
        <w:rPr>
          <w:rFonts w:ascii="仿宋" w:hAnsi="仿宋" w:eastAsia="仿宋" w:cs="仿宋"/>
          <w:sz w:val="32"/>
          <w:szCs w:val="32"/>
        </w:rPr>
      </w:pP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第三部分名词解释</w:t>
      </w:r>
    </w:p>
    <w:p>
      <w:pPr>
        <w:spacing w:line="360" w:lineRule="auto"/>
        <w:rPr>
          <w:rFonts w:ascii="仿宋" w:hAnsi="仿宋" w:eastAsia="仿宋" w:cs="仿宋"/>
          <w:sz w:val="30"/>
          <w:szCs w:val="30"/>
        </w:rPr>
      </w:pPr>
    </w:p>
    <w:p>
      <w:pPr>
        <w:spacing w:line="360" w:lineRule="auto"/>
        <w:ind w:firstLine="660"/>
        <w:rPr>
          <w:rFonts w:ascii="仿宋" w:hAnsi="仿宋" w:eastAsia="仿宋" w:cs="仿宋"/>
          <w:sz w:val="32"/>
          <w:szCs w:val="32"/>
        </w:rPr>
      </w:pPr>
      <w:r>
        <w:rPr>
          <w:rFonts w:hint="eastAsia" w:ascii="仿宋" w:hAnsi="仿宋" w:eastAsia="仿宋" w:cs="仿宋"/>
          <w:sz w:val="30"/>
          <w:szCs w:val="30"/>
        </w:rPr>
        <w:t>根据《201</w:t>
      </w:r>
      <w:r>
        <w:rPr>
          <w:rFonts w:hint="eastAsia" w:ascii="仿宋" w:hAnsi="仿宋" w:eastAsia="仿宋" w:cs="仿宋"/>
          <w:sz w:val="30"/>
          <w:szCs w:val="30"/>
          <w:lang w:val="en-US" w:eastAsia="zh-CN"/>
        </w:rPr>
        <w:t>9</w:t>
      </w:r>
      <w:r>
        <w:rPr>
          <w:rFonts w:hint="eastAsia" w:ascii="仿宋" w:hAnsi="仿宋" w:eastAsia="仿宋" w:cs="仿宋"/>
          <w:sz w:val="30"/>
          <w:szCs w:val="30"/>
        </w:rPr>
        <w:t>年政府收支分类科目》对201</w:t>
      </w:r>
      <w:r>
        <w:rPr>
          <w:rFonts w:hint="eastAsia" w:ascii="仿宋" w:hAnsi="仿宋" w:eastAsia="仿宋" w:cs="仿宋"/>
          <w:sz w:val="30"/>
          <w:szCs w:val="30"/>
          <w:lang w:val="en-US" w:eastAsia="zh-CN"/>
        </w:rPr>
        <w:t>9</w:t>
      </w:r>
      <w:r>
        <w:rPr>
          <w:rFonts w:hint="eastAsia" w:ascii="仿宋" w:hAnsi="仿宋" w:eastAsia="仿宋" w:cs="仿宋"/>
          <w:sz w:val="30"/>
          <w:szCs w:val="30"/>
        </w:rPr>
        <w:t>年度部门决算公开中相关名词解释如下：</w:t>
      </w:r>
      <w:r>
        <w:rPr>
          <w:rFonts w:hint="eastAsia" w:ascii="仿宋" w:hAnsi="仿宋" w:eastAsia="仿宋" w:cs="仿宋"/>
          <w:sz w:val="30"/>
          <w:szCs w:val="30"/>
        </w:rPr>
        <w:br w:type="textWrapping"/>
      </w:r>
      <w:r>
        <w:rPr>
          <w:rFonts w:hint="eastAsia" w:ascii="仿宋" w:hAnsi="仿宋" w:eastAsia="仿宋" w:cs="仿宋"/>
          <w:sz w:val="30"/>
          <w:szCs w:val="30"/>
        </w:rPr>
        <w:t>　　财政拨款收入：反映财政部门用公共预算收入安排的预</w:t>
      </w:r>
      <w:r>
        <w:rPr>
          <w:rFonts w:hint="eastAsia" w:ascii="仿宋" w:hAnsi="仿宋" w:eastAsia="仿宋" w:cs="仿宋"/>
          <w:sz w:val="32"/>
          <w:szCs w:val="32"/>
        </w:rPr>
        <w:t>算单位资金。</w:t>
      </w:r>
    </w:p>
    <w:p>
      <w:pPr>
        <w:spacing w:line="360" w:lineRule="auto"/>
        <w:ind w:firstLine="660"/>
        <w:rPr>
          <w:rFonts w:ascii="仿宋" w:hAnsi="仿宋" w:eastAsia="仿宋" w:cs="仿宋"/>
          <w:color w:val="111111"/>
          <w:kern w:val="0"/>
          <w:sz w:val="30"/>
          <w:szCs w:val="30"/>
        </w:rPr>
      </w:pPr>
      <w:r>
        <w:rPr>
          <w:rFonts w:hint="eastAsia" w:ascii="仿宋" w:hAnsi="仿宋" w:eastAsia="仿宋" w:cs="仿宋"/>
          <w:sz w:val="30"/>
          <w:szCs w:val="30"/>
        </w:rPr>
        <w:t>一般公共预算拨款</w:t>
      </w:r>
      <w:r>
        <w:rPr>
          <w:rFonts w:hint="eastAsia" w:ascii="仿宋" w:hAnsi="仿宋" w:eastAsia="仿宋" w:cs="仿宋"/>
          <w:bCs/>
          <w:color w:val="111111"/>
          <w:kern w:val="0"/>
          <w:sz w:val="30"/>
          <w:szCs w:val="30"/>
        </w:rPr>
        <w:t>：</w:t>
      </w:r>
      <w:r>
        <w:rPr>
          <w:rFonts w:hint="eastAsia" w:ascii="仿宋" w:hAnsi="仿宋" w:eastAsia="仿宋" w:cs="仿宋"/>
          <w:color w:val="111111"/>
          <w:kern w:val="0"/>
          <w:sz w:val="30"/>
          <w:szCs w:val="30"/>
        </w:rPr>
        <w:t>指单位本年度从区级财政部门取得的财政拨款。</w:t>
      </w:r>
    </w:p>
    <w:p>
      <w:pPr>
        <w:widowControl/>
        <w:spacing w:line="360" w:lineRule="auto"/>
        <w:ind w:firstLine="600" w:firstLineChars="200"/>
        <w:jc w:val="left"/>
        <w:rPr>
          <w:rFonts w:ascii="仿宋" w:hAnsi="仿宋" w:eastAsia="仿宋" w:cs="仿宋"/>
          <w:i/>
          <w:iCs/>
          <w:color w:val="111111"/>
          <w:kern w:val="0"/>
          <w:sz w:val="30"/>
          <w:szCs w:val="30"/>
        </w:rPr>
      </w:pPr>
      <w:r>
        <w:rPr>
          <w:rFonts w:hint="eastAsia" w:ascii="仿宋" w:hAnsi="仿宋" w:eastAsia="仿宋" w:cs="仿宋"/>
          <w:bCs/>
          <w:color w:val="111111"/>
          <w:kern w:val="0"/>
          <w:sz w:val="30"/>
          <w:szCs w:val="30"/>
        </w:rPr>
        <w:t>事业收入：</w:t>
      </w:r>
      <w:r>
        <w:rPr>
          <w:rFonts w:hint="eastAsia" w:ascii="仿宋" w:hAnsi="仿宋" w:eastAsia="仿宋" w:cs="仿宋"/>
          <w:color w:val="111111"/>
          <w:kern w:val="0"/>
          <w:sz w:val="30"/>
          <w:szCs w:val="30"/>
        </w:rPr>
        <w:t>指事业单位开展专业业务活动及其辅助活动取得的收入，事业单位收到的财政专户实际核拨的教育收费等资金在此反映。</w:t>
      </w:r>
    </w:p>
    <w:p>
      <w:pPr>
        <w:widowControl/>
        <w:spacing w:line="360" w:lineRule="auto"/>
        <w:ind w:firstLine="645"/>
        <w:jc w:val="left"/>
        <w:rPr>
          <w:rFonts w:ascii="仿宋" w:hAnsi="仿宋" w:eastAsia="仿宋" w:cs="仿宋"/>
          <w:color w:val="111111"/>
          <w:kern w:val="0"/>
          <w:sz w:val="30"/>
          <w:szCs w:val="30"/>
        </w:rPr>
      </w:pPr>
      <w:r>
        <w:rPr>
          <w:rFonts w:hint="eastAsia" w:ascii="仿宋" w:hAnsi="仿宋" w:eastAsia="仿宋" w:cs="仿宋"/>
          <w:bCs/>
          <w:color w:val="111111"/>
          <w:kern w:val="0"/>
          <w:sz w:val="30"/>
          <w:szCs w:val="30"/>
        </w:rPr>
        <w:t>其他收入：</w:t>
      </w:r>
      <w:r>
        <w:rPr>
          <w:rFonts w:hint="eastAsia" w:ascii="仿宋" w:hAnsi="仿宋" w:eastAsia="仿宋" w:cs="仿宋"/>
          <w:color w:val="111111"/>
          <w:kern w:val="0"/>
          <w:sz w:val="30"/>
          <w:szCs w:val="30"/>
        </w:rPr>
        <w:t>指单位取得的除上述“财政拨款收入”、“事业收入”、“经营收入”等以外的各项收入。</w:t>
      </w:r>
    </w:p>
    <w:p>
      <w:pPr>
        <w:widowControl/>
        <w:spacing w:line="360" w:lineRule="auto"/>
        <w:jc w:val="left"/>
        <w:rPr>
          <w:rFonts w:ascii="仿宋" w:hAnsi="仿宋" w:eastAsia="仿宋" w:cs="仿宋"/>
          <w:color w:val="111111"/>
          <w:kern w:val="0"/>
          <w:sz w:val="30"/>
          <w:szCs w:val="30"/>
        </w:rPr>
      </w:pPr>
      <w:r>
        <w:rPr>
          <w:rFonts w:hint="eastAsia" w:ascii="仿宋" w:hAnsi="仿宋" w:eastAsia="仿宋" w:cs="仿宋"/>
          <w:color w:val="111111"/>
          <w:kern w:val="0"/>
          <w:sz w:val="30"/>
          <w:szCs w:val="30"/>
        </w:rPr>
        <w:t>　　</w:t>
      </w:r>
      <w:r>
        <w:rPr>
          <w:rFonts w:hint="eastAsia" w:ascii="仿宋" w:hAnsi="仿宋" w:eastAsia="仿宋" w:cs="仿宋"/>
          <w:bCs/>
          <w:color w:val="111111"/>
          <w:kern w:val="0"/>
          <w:sz w:val="30"/>
          <w:szCs w:val="30"/>
        </w:rPr>
        <w:t>用事业基金弥补收支差额：</w:t>
      </w:r>
      <w:r>
        <w:rPr>
          <w:rFonts w:hint="eastAsia" w:ascii="仿宋" w:hAnsi="仿宋" w:eastAsia="仿宋" w:cs="仿宋"/>
          <w:color w:val="111111"/>
          <w:kern w:val="0"/>
          <w:sz w:val="30"/>
          <w:szCs w:val="30"/>
        </w:rPr>
        <w:t>指事业单位用事业基金弥补当年收支差额的数额。 </w:t>
      </w:r>
    </w:p>
    <w:p>
      <w:pPr>
        <w:widowControl/>
        <w:spacing w:line="360" w:lineRule="auto"/>
        <w:jc w:val="left"/>
        <w:rPr>
          <w:rFonts w:ascii="仿宋" w:hAnsi="仿宋" w:eastAsia="仿宋" w:cs="仿宋"/>
          <w:color w:val="111111"/>
          <w:kern w:val="0"/>
          <w:sz w:val="30"/>
          <w:szCs w:val="30"/>
        </w:rPr>
      </w:pPr>
      <w:r>
        <w:rPr>
          <w:rFonts w:hint="eastAsia" w:ascii="仿宋" w:hAnsi="仿宋" w:eastAsia="仿宋" w:cs="仿宋"/>
          <w:color w:val="111111"/>
          <w:kern w:val="0"/>
          <w:sz w:val="30"/>
          <w:szCs w:val="30"/>
        </w:rPr>
        <w:t>　　</w:t>
      </w:r>
      <w:r>
        <w:rPr>
          <w:rFonts w:hint="eastAsia" w:ascii="仿宋" w:hAnsi="仿宋" w:eastAsia="仿宋" w:cs="仿宋"/>
          <w:bCs/>
          <w:color w:val="111111"/>
          <w:kern w:val="0"/>
          <w:sz w:val="30"/>
          <w:szCs w:val="30"/>
        </w:rPr>
        <w:t>年初结转和结余：</w:t>
      </w:r>
      <w:r>
        <w:rPr>
          <w:rFonts w:hint="eastAsia" w:ascii="仿宋" w:hAnsi="仿宋" w:eastAsia="仿宋" w:cs="仿宋"/>
          <w:color w:val="111111"/>
          <w:kern w:val="0"/>
          <w:sz w:val="30"/>
          <w:szCs w:val="30"/>
        </w:rPr>
        <w:t>指单位上年结转本年使用的基本支出结转、项目支出结转和结余和经营结余。 </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年末结转和结余资金：指本年度或以前年度预算安排、因客观条件发生变化无法按原计划实施，需要延迟到以后年度按有关规定继续使用的资金。</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一般公共财政预算收入：指政府为履行职能，按国家法律、法规规定收取的纳入预算内管理的各项税收（地方留成部分）及非税收入总和（不包含基金收入）。</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lang w:val="en-US" w:eastAsia="zh-CN"/>
        </w:rPr>
        <w:t xml:space="preserve">    </w:t>
      </w:r>
      <w:r>
        <w:rPr>
          <w:rFonts w:hint="eastAsia" w:ascii="仿宋" w:hAnsi="仿宋" w:eastAsia="仿宋" w:cs="仿宋"/>
          <w:bCs/>
          <w:color w:val="111111"/>
          <w:kern w:val="0"/>
          <w:sz w:val="30"/>
          <w:szCs w:val="30"/>
        </w:rPr>
        <w:t>一般公共财政预算支出：反映公共财政预算收入安排的支出。</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lang w:val="en-US" w:eastAsia="zh-CN"/>
        </w:rPr>
        <w:t xml:space="preserve">    </w:t>
      </w:r>
      <w:r>
        <w:rPr>
          <w:rFonts w:hint="eastAsia" w:ascii="仿宋" w:hAnsi="仿宋" w:eastAsia="仿宋" w:cs="仿宋"/>
          <w:bCs/>
          <w:color w:val="111111"/>
          <w:kern w:val="0"/>
          <w:sz w:val="30"/>
          <w:szCs w:val="30"/>
        </w:rPr>
        <w:t>公共财政预算支出按照功能分类（按政府活动的社会职能和政策目标划分），包括：一般公共服务、外交、公共安全、国防、农业、环境保护、教育、科技、文化、卫生、体育、社会保障及就业支出和其他支出等。</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公共财政预算支出按照经济性质分类（按支出的经济性质和具体用途划分），包括：工资福利支出、商品和服务支出、资本性支出和其他支出等。具体科目及名词解释如下：</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工资福利支出：反映单位开支的在职职工和编制外长期聘用人员的各类劳动报酬，以及为上述人员缴纳的各项社会保险费等。</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对个人和家庭的补助：反映政府用于对个人和家庭的补助支出。</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政府性基金预算：对依照法律、行政法规的规定，在一定期限内向特定对象征收、收取或者其他方式筹集的资金，专项用于特定公共事业发展的收支预算。</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政府性基金支出：反映政府基金收入</w:t>
      </w:r>
      <w:r>
        <w:rPr>
          <w:rFonts w:hint="eastAsia" w:ascii="仿宋" w:hAnsi="仿宋" w:eastAsia="仿宋" w:cs="仿宋"/>
          <w:bCs/>
          <w:color w:val="111111"/>
          <w:kern w:val="0"/>
          <w:sz w:val="30"/>
          <w:szCs w:val="30"/>
          <w:lang w:val="en-US" w:eastAsia="zh-CN"/>
        </w:rPr>
        <w:t>安</w:t>
      </w:r>
      <w:r>
        <w:rPr>
          <w:rFonts w:hint="eastAsia" w:ascii="仿宋" w:hAnsi="仿宋" w:eastAsia="仿宋" w:cs="仿宋"/>
          <w:bCs/>
          <w:color w:val="111111"/>
          <w:kern w:val="0"/>
          <w:sz w:val="30"/>
          <w:szCs w:val="30"/>
        </w:rPr>
        <w:t>排的支出。</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基本支出：指为保障机构正常运转、完成日常工作任务而发生的人员支出和公用支出。 </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项目支出：指在基本支出之外为完成特定的行政任务或事业发展目标所发生的支出。</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 </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lang w:val="en-US" w:eastAsia="zh-CN"/>
        </w:rPr>
        <w:t xml:space="preserve">    </w:t>
      </w:r>
      <w:r>
        <w:rPr>
          <w:rFonts w:hint="eastAsia" w:ascii="仿宋" w:hAnsi="仿宋" w:eastAsia="仿宋" w:cs="仿宋"/>
          <w:bCs/>
          <w:color w:val="111111"/>
          <w:kern w:val="0"/>
          <w:sz w:val="30"/>
          <w:szCs w:val="30"/>
        </w:rPr>
        <w:t>政府采购：指国家各级政府为从事日常的政务活动或为了满足公共服务的目的，利用国家</w:t>
      </w:r>
      <w:r>
        <w:fldChar w:fldCharType="begin"/>
      </w:r>
      <w:r>
        <w:instrText xml:space="preserve"> HYPERLINK "http://baike.so.com/doc/5716834-5929560.html" \t "_blank" </w:instrText>
      </w:r>
      <w:r>
        <w:fldChar w:fldCharType="separate"/>
      </w:r>
      <w:r>
        <w:rPr>
          <w:rFonts w:hint="eastAsia" w:ascii="仿宋" w:hAnsi="仿宋" w:eastAsia="仿宋" w:cs="仿宋"/>
          <w:bCs/>
          <w:color w:val="111111"/>
          <w:kern w:val="0"/>
          <w:sz w:val="30"/>
          <w:szCs w:val="30"/>
        </w:rPr>
        <w:t>财政性资金</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和政府借款购买货物、工程和服务的行为。政府采购不仅是指具体的</w:t>
      </w:r>
      <w:r>
        <w:fldChar w:fldCharType="begin"/>
      </w:r>
      <w:r>
        <w:instrText xml:space="preserve"> HYPERLINK "http://baike.so.com/doc/4796448-5012566.html" \t "_blank" </w:instrText>
      </w:r>
      <w:r>
        <w:fldChar w:fldCharType="separate"/>
      </w:r>
      <w:r>
        <w:rPr>
          <w:rFonts w:hint="eastAsia" w:ascii="仿宋" w:hAnsi="仿宋" w:eastAsia="仿宋" w:cs="仿宋"/>
          <w:bCs/>
          <w:color w:val="111111"/>
          <w:kern w:val="0"/>
          <w:sz w:val="30"/>
          <w:szCs w:val="30"/>
        </w:rPr>
        <w:t>采购过程</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，而且是采购政策、采购程序、采购过程及采购管理的总称，是一种对公共采购管理的制度。</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lang w:val="en-US" w:eastAsia="zh-CN"/>
        </w:rPr>
        <w:t xml:space="preserve">    </w:t>
      </w:r>
      <w:r>
        <w:rPr>
          <w:rFonts w:hint="eastAsia" w:ascii="仿宋" w:hAnsi="仿宋" w:eastAsia="仿宋" w:cs="仿宋"/>
          <w:bCs/>
          <w:color w:val="111111"/>
          <w:kern w:val="0"/>
          <w:sz w:val="30"/>
          <w:szCs w:val="30"/>
        </w:rPr>
        <w:t>国有资产：国有资产是法律上确定为国家所有并能为国家提供经济和</w:t>
      </w:r>
      <w:r>
        <w:fldChar w:fldCharType="begin"/>
      </w:r>
      <w:r>
        <w:instrText xml:space="preserve"> HYPERLINK "http://baike.so.com/doc/741806-785246.html" \t "_blank" </w:instrText>
      </w:r>
      <w:r>
        <w:fldChar w:fldCharType="separate"/>
      </w:r>
      <w:r>
        <w:rPr>
          <w:rFonts w:hint="eastAsia" w:ascii="仿宋" w:hAnsi="仿宋" w:eastAsia="仿宋" w:cs="仿宋"/>
          <w:bCs/>
          <w:color w:val="111111"/>
          <w:kern w:val="0"/>
          <w:sz w:val="30"/>
          <w:szCs w:val="30"/>
        </w:rPr>
        <w:t>社会效益</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的各种</w:t>
      </w:r>
      <w:r>
        <w:fldChar w:fldCharType="begin"/>
      </w:r>
      <w:r>
        <w:instrText xml:space="preserve"> HYPERLINK "http://baike.so.com/doc/7798608-8072703.html" \t "_blank" </w:instrText>
      </w:r>
      <w:r>
        <w:fldChar w:fldCharType="separate"/>
      </w:r>
      <w:r>
        <w:rPr>
          <w:rFonts w:hint="eastAsia" w:ascii="仿宋" w:hAnsi="仿宋" w:eastAsia="仿宋" w:cs="仿宋"/>
          <w:bCs/>
          <w:color w:val="111111"/>
          <w:kern w:val="0"/>
          <w:sz w:val="30"/>
          <w:szCs w:val="30"/>
        </w:rPr>
        <w:t>经济资源</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的总和。就是属于国家所有的一切</w:t>
      </w:r>
      <w:r>
        <w:fldChar w:fldCharType="begin"/>
      </w:r>
      <w:r>
        <w:instrText xml:space="preserve"> HYPERLINK "http://baike.so.com/doc/5368106-5603892.html" \t "_blank" </w:instrText>
      </w:r>
      <w:r>
        <w:fldChar w:fldCharType="separate"/>
      </w:r>
      <w:r>
        <w:rPr>
          <w:rFonts w:hint="eastAsia" w:ascii="仿宋" w:hAnsi="仿宋" w:eastAsia="仿宋" w:cs="仿宋"/>
          <w:bCs/>
          <w:color w:val="111111"/>
          <w:kern w:val="0"/>
          <w:sz w:val="30"/>
          <w:szCs w:val="30"/>
        </w:rPr>
        <w:t>财产</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和财</w:t>
      </w:r>
      <w:r>
        <w:fldChar w:fldCharType="begin"/>
      </w:r>
      <w:r>
        <w:instrText xml:space="preserve"> HYPERLINK "http://baike.so.com/doc/5399886-5637441.html" \t "_blank" </w:instrText>
      </w:r>
      <w:r>
        <w:fldChar w:fldCharType="separate"/>
      </w:r>
      <w:r>
        <w:rPr>
          <w:rFonts w:hint="eastAsia" w:ascii="仿宋" w:hAnsi="仿宋" w:eastAsia="仿宋" w:cs="仿宋"/>
          <w:bCs/>
          <w:color w:val="111111"/>
          <w:kern w:val="0"/>
          <w:sz w:val="30"/>
          <w:szCs w:val="30"/>
        </w:rPr>
        <w:t>产权</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利的总称。 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预算绩效：是指政府或相关部门按照财政效率的原则，通过绩效指标以及目标管理对部门内部或者单位的财政支出做出客观、公正、公平的评价和决策。2005年5月财政部出台了《中央部门预算支出绩效评价管理办法（试行）》（财预[2005]86号）中将部门预算绩效评价定义为：运用一定的考核方法、量化指标及评价标准，对中央部门为实现其职能所确定绩效目标的实现程度，以及为实现这一目标安排预算的执行结果所进行的综合性考核与评价。　</w:t>
      </w:r>
    </w:p>
    <w:p>
      <w:pPr>
        <w:widowControl/>
        <w:spacing w:line="360" w:lineRule="auto"/>
        <w:ind w:firstLine="600" w:firstLineChars="200"/>
        <w:jc w:val="left"/>
        <w:rPr>
          <w:rFonts w:ascii="仿宋" w:hAnsi="仿宋" w:eastAsia="仿宋" w:cs="仿宋"/>
          <w:bCs/>
          <w:color w:val="111111"/>
          <w:kern w:val="0"/>
          <w:sz w:val="30"/>
          <w:szCs w:val="30"/>
        </w:rPr>
      </w:pP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附件：201</w:t>
      </w:r>
      <w:r>
        <w:rPr>
          <w:rFonts w:hint="eastAsia" w:ascii="仿宋" w:hAnsi="仿宋" w:eastAsia="仿宋" w:cs="仿宋"/>
          <w:bCs/>
          <w:color w:val="111111"/>
          <w:kern w:val="0"/>
          <w:sz w:val="30"/>
          <w:szCs w:val="30"/>
          <w:lang w:val="en-US" w:eastAsia="zh-CN"/>
        </w:rPr>
        <w:t>9</w:t>
      </w:r>
      <w:r>
        <w:rPr>
          <w:rFonts w:hint="eastAsia" w:ascii="仿宋" w:hAnsi="仿宋" w:eastAsia="仿宋" w:cs="仿宋"/>
          <w:bCs/>
          <w:color w:val="111111"/>
          <w:kern w:val="0"/>
          <w:sz w:val="30"/>
          <w:szCs w:val="30"/>
        </w:rPr>
        <w:t>年度部门决算公开表格</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收入支出决算总表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收入决算表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财政拨款收入支出决算总表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一般公共预算财政拨款支出决算表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一般公共预算财政拨款基本支出决算表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一般公共预算财政拨款“三公”经费支出决算表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政府性基金预算财政拨款收入支出决算表</w:t>
      </w:r>
    </w:p>
    <w:p>
      <w:pPr>
        <w:widowControl/>
        <w:spacing w:line="360" w:lineRule="auto"/>
        <w:ind w:firstLine="600" w:firstLineChars="200"/>
        <w:jc w:val="left"/>
        <w:rPr>
          <w:rFonts w:ascii="仿宋" w:hAnsi="仿宋" w:eastAsia="仿宋" w:cs="仿宋"/>
          <w:bCs/>
          <w:color w:val="111111"/>
          <w:kern w:val="0"/>
          <w:sz w:val="30"/>
          <w:szCs w:val="30"/>
        </w:rPr>
      </w:pPr>
    </w:p>
    <w:p>
      <w:pPr>
        <w:widowControl/>
        <w:spacing w:line="360" w:lineRule="auto"/>
        <w:ind w:firstLine="600" w:firstLineChars="200"/>
        <w:jc w:val="left"/>
        <w:rPr>
          <w:rFonts w:ascii="仿宋" w:hAnsi="仿宋" w:eastAsia="仿宋" w:cs="仿宋"/>
          <w:bCs/>
          <w:color w:val="111111"/>
          <w:kern w:val="0"/>
          <w:sz w:val="30"/>
          <w:szCs w:val="30"/>
        </w:rPr>
      </w:pPr>
    </w:p>
    <w:p>
      <w:pPr>
        <w:spacing w:line="360" w:lineRule="auto"/>
        <w:ind w:firstLine="600" w:firstLineChars="200"/>
        <w:rPr>
          <w:rFonts w:ascii="仿宋" w:hAnsi="仿宋" w:eastAsia="仿宋" w:cs="仿宋"/>
          <w:kern w:val="0"/>
          <w:sz w:val="30"/>
          <w:szCs w:val="30"/>
        </w:rPr>
      </w:pPr>
    </w:p>
    <w:p>
      <w:pPr>
        <w:spacing w:line="360" w:lineRule="auto"/>
        <w:rPr>
          <w:rFonts w:ascii="仿宋" w:hAnsi="仿宋" w:eastAsia="仿宋" w:cs="仿宋"/>
        </w:rPr>
      </w:pP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Fonts w:ascii="宋体" w:hAnsi="宋体"/>
        <w:sz w:val="24"/>
        <w:szCs w:val="24"/>
      </w:rPr>
    </w:pPr>
    <w:r>
      <w:rPr>
        <w:rFonts w:ascii="宋体" w:hAnsi="宋体"/>
        <w:sz w:val="24"/>
        <w:szCs w:val="24"/>
      </w:rPr>
      <w:fldChar w:fldCharType="begin"/>
    </w:r>
    <w:r>
      <w:rPr>
        <w:rStyle w:val="8"/>
        <w:rFonts w:ascii="宋体" w:hAnsi="宋体"/>
        <w:sz w:val="24"/>
        <w:szCs w:val="24"/>
      </w:rPr>
      <w:instrText xml:space="preserve">PAGE  </w:instrText>
    </w:r>
    <w:r>
      <w:rPr>
        <w:rFonts w:ascii="宋体" w:hAnsi="宋体"/>
        <w:sz w:val="24"/>
        <w:szCs w:val="24"/>
      </w:rPr>
      <w:fldChar w:fldCharType="separate"/>
    </w:r>
    <w:r>
      <w:rPr>
        <w:rStyle w:val="8"/>
        <w:rFonts w:ascii="宋体" w:hAnsi="宋体"/>
        <w:sz w:val="24"/>
        <w:szCs w:val="24"/>
      </w:rPr>
      <w:t>- 6 -</w:t>
    </w:r>
    <w:r>
      <w:rPr>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fldChar w:fldCharType="begin"/>
    </w:r>
    <w:r>
      <w:rPr>
        <w:rStyle w:val="8"/>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F8AB1F"/>
    <w:multiLevelType w:val="singleLevel"/>
    <w:tmpl w:val="B3F8AB1F"/>
    <w:lvl w:ilvl="0" w:tentative="0">
      <w:start w:val="7"/>
      <w:numFmt w:val="decimal"/>
      <w:suff w:val="nothing"/>
      <w:lvlText w:val="%1、"/>
      <w:lvlJc w:val="left"/>
    </w:lvl>
  </w:abstractNum>
  <w:abstractNum w:abstractNumId="1">
    <w:nsid w:val="057A5160"/>
    <w:multiLevelType w:val="multilevel"/>
    <w:tmpl w:val="057A5160"/>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F462B5D"/>
    <w:multiLevelType w:val="multilevel"/>
    <w:tmpl w:val="0F462B5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53AA4C5C"/>
    <w:multiLevelType w:val="singleLevel"/>
    <w:tmpl w:val="53AA4C5C"/>
    <w:lvl w:ilvl="0" w:tentative="0">
      <w:start w:val="3"/>
      <w:numFmt w:val="chineseCounting"/>
      <w:suff w:val="space"/>
      <w:lvlText w:val="第%1部分"/>
      <w:lvlJc w:val="left"/>
      <w:rPr>
        <w:rFonts w:hint="eastAsia"/>
      </w:rPr>
    </w:lvl>
  </w:abstractNum>
  <w:abstractNum w:abstractNumId="4">
    <w:nsid w:val="5D75BB9F"/>
    <w:multiLevelType w:val="singleLevel"/>
    <w:tmpl w:val="5D75BB9F"/>
    <w:lvl w:ilvl="0" w:tentative="0">
      <w:start w:val="1"/>
      <w:numFmt w:val="chineseCounting"/>
      <w:suff w:val="nothing"/>
      <w:lvlText w:val="%1、"/>
      <w:lvlJc w:val="left"/>
    </w:lvl>
  </w:abstractNum>
  <w:abstractNum w:abstractNumId="5">
    <w:nsid w:val="5D7EDA3B"/>
    <w:multiLevelType w:val="singleLevel"/>
    <w:tmpl w:val="5D7EDA3B"/>
    <w:lvl w:ilvl="0" w:tentative="0">
      <w:start w:val="9"/>
      <w:numFmt w:val="chineseCounting"/>
      <w:suff w:val="nothing"/>
      <w:lvlText w:val="%1、"/>
      <w:lvlJc w:val="left"/>
    </w:lvl>
  </w:abstractNum>
  <w:num w:numId="1">
    <w:abstractNumId w:val="2"/>
  </w:num>
  <w:num w:numId="2">
    <w:abstractNumId w:val="3"/>
  </w:num>
  <w:num w:numId="3">
    <w:abstractNumId w:val="1"/>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hjZjkwN2QyZDE1ZDgyNzJhMjY4MDNmNmZmMzYyNTIifQ=="/>
  </w:docVars>
  <w:rsids>
    <w:rsidRoot w:val="141522A4"/>
    <w:rsid w:val="000D773F"/>
    <w:rsid w:val="001F6EEC"/>
    <w:rsid w:val="0021306F"/>
    <w:rsid w:val="002E34F6"/>
    <w:rsid w:val="0030522D"/>
    <w:rsid w:val="004075A9"/>
    <w:rsid w:val="00417B81"/>
    <w:rsid w:val="00487193"/>
    <w:rsid w:val="004D28BB"/>
    <w:rsid w:val="005277EF"/>
    <w:rsid w:val="005F3DC6"/>
    <w:rsid w:val="00711FBF"/>
    <w:rsid w:val="00750E26"/>
    <w:rsid w:val="008557E7"/>
    <w:rsid w:val="00AA1858"/>
    <w:rsid w:val="00AD0EE3"/>
    <w:rsid w:val="00C40921"/>
    <w:rsid w:val="00C52A8C"/>
    <w:rsid w:val="00C569AF"/>
    <w:rsid w:val="00D06A62"/>
    <w:rsid w:val="00D2136C"/>
    <w:rsid w:val="00D705D6"/>
    <w:rsid w:val="00DF4DCE"/>
    <w:rsid w:val="00E639D4"/>
    <w:rsid w:val="00E925D3"/>
    <w:rsid w:val="00EE5613"/>
    <w:rsid w:val="00F32109"/>
    <w:rsid w:val="00F47D59"/>
    <w:rsid w:val="00F67769"/>
    <w:rsid w:val="02056C4D"/>
    <w:rsid w:val="023F13DB"/>
    <w:rsid w:val="026066D5"/>
    <w:rsid w:val="029224CF"/>
    <w:rsid w:val="032D5CC6"/>
    <w:rsid w:val="03456C94"/>
    <w:rsid w:val="036A7041"/>
    <w:rsid w:val="0372233B"/>
    <w:rsid w:val="037D750B"/>
    <w:rsid w:val="03CD392E"/>
    <w:rsid w:val="04101647"/>
    <w:rsid w:val="04DF25D8"/>
    <w:rsid w:val="058F3CD4"/>
    <w:rsid w:val="061D3241"/>
    <w:rsid w:val="06265BAD"/>
    <w:rsid w:val="06EE4F18"/>
    <w:rsid w:val="072041B7"/>
    <w:rsid w:val="075B29A0"/>
    <w:rsid w:val="07874C92"/>
    <w:rsid w:val="084670B2"/>
    <w:rsid w:val="0894421E"/>
    <w:rsid w:val="08A3498B"/>
    <w:rsid w:val="08F04202"/>
    <w:rsid w:val="090E785C"/>
    <w:rsid w:val="092248D9"/>
    <w:rsid w:val="093B0FC9"/>
    <w:rsid w:val="09561265"/>
    <w:rsid w:val="099C4029"/>
    <w:rsid w:val="09B50255"/>
    <w:rsid w:val="09E539AA"/>
    <w:rsid w:val="0A11221C"/>
    <w:rsid w:val="0A220A86"/>
    <w:rsid w:val="0ABC48D5"/>
    <w:rsid w:val="0ACA3F20"/>
    <w:rsid w:val="0B3324B9"/>
    <w:rsid w:val="0B65121C"/>
    <w:rsid w:val="0BC654D1"/>
    <w:rsid w:val="0CD159E4"/>
    <w:rsid w:val="0D246A78"/>
    <w:rsid w:val="0D410992"/>
    <w:rsid w:val="0D5E7D65"/>
    <w:rsid w:val="0E1A3CAC"/>
    <w:rsid w:val="10655A3A"/>
    <w:rsid w:val="111937AD"/>
    <w:rsid w:val="124A2012"/>
    <w:rsid w:val="13DE41C8"/>
    <w:rsid w:val="13F15BAA"/>
    <w:rsid w:val="141522A4"/>
    <w:rsid w:val="145C1DAC"/>
    <w:rsid w:val="145E21B2"/>
    <w:rsid w:val="14936EDA"/>
    <w:rsid w:val="149D7C22"/>
    <w:rsid w:val="14C16853"/>
    <w:rsid w:val="15CE4E6C"/>
    <w:rsid w:val="16292D38"/>
    <w:rsid w:val="164964BC"/>
    <w:rsid w:val="16BC76C9"/>
    <w:rsid w:val="16EA1D4C"/>
    <w:rsid w:val="17A60DC6"/>
    <w:rsid w:val="180D60E6"/>
    <w:rsid w:val="18D1043D"/>
    <w:rsid w:val="18F92BD2"/>
    <w:rsid w:val="19663C21"/>
    <w:rsid w:val="19722A55"/>
    <w:rsid w:val="19AC136C"/>
    <w:rsid w:val="1A2C2747"/>
    <w:rsid w:val="1A8E2AE4"/>
    <w:rsid w:val="1AFB35A7"/>
    <w:rsid w:val="1B0A0091"/>
    <w:rsid w:val="1B324E77"/>
    <w:rsid w:val="1B62795A"/>
    <w:rsid w:val="1B7541AC"/>
    <w:rsid w:val="1BB90A3E"/>
    <w:rsid w:val="1BCA16D9"/>
    <w:rsid w:val="1C1E0652"/>
    <w:rsid w:val="1C2527A8"/>
    <w:rsid w:val="1C3521E8"/>
    <w:rsid w:val="1DD71951"/>
    <w:rsid w:val="1E3E4241"/>
    <w:rsid w:val="1E7E4DD1"/>
    <w:rsid w:val="1EE81910"/>
    <w:rsid w:val="1F096E9E"/>
    <w:rsid w:val="209730DE"/>
    <w:rsid w:val="20A7189B"/>
    <w:rsid w:val="20DE39CC"/>
    <w:rsid w:val="21585A77"/>
    <w:rsid w:val="21965ECE"/>
    <w:rsid w:val="21B4059F"/>
    <w:rsid w:val="222608DB"/>
    <w:rsid w:val="225125A5"/>
    <w:rsid w:val="22897FD1"/>
    <w:rsid w:val="229E246E"/>
    <w:rsid w:val="22B54AA2"/>
    <w:rsid w:val="234D0F55"/>
    <w:rsid w:val="23C62C14"/>
    <w:rsid w:val="23DB676E"/>
    <w:rsid w:val="23EB4166"/>
    <w:rsid w:val="241C6F4C"/>
    <w:rsid w:val="243B6E0E"/>
    <w:rsid w:val="246F00D9"/>
    <w:rsid w:val="249A1586"/>
    <w:rsid w:val="258B1D72"/>
    <w:rsid w:val="25D0378A"/>
    <w:rsid w:val="25FA0DB4"/>
    <w:rsid w:val="26241031"/>
    <w:rsid w:val="262D370B"/>
    <w:rsid w:val="26B10EFE"/>
    <w:rsid w:val="277C33F5"/>
    <w:rsid w:val="27AA352E"/>
    <w:rsid w:val="28080359"/>
    <w:rsid w:val="28415CB2"/>
    <w:rsid w:val="284819BC"/>
    <w:rsid w:val="285C7260"/>
    <w:rsid w:val="293B5244"/>
    <w:rsid w:val="296524ED"/>
    <w:rsid w:val="2A675CA6"/>
    <w:rsid w:val="2B2D1149"/>
    <w:rsid w:val="2BD33C97"/>
    <w:rsid w:val="2C2439A5"/>
    <w:rsid w:val="2D8B3C93"/>
    <w:rsid w:val="2F494622"/>
    <w:rsid w:val="2F574F68"/>
    <w:rsid w:val="2FA56B72"/>
    <w:rsid w:val="2FA8566D"/>
    <w:rsid w:val="2FF44D1F"/>
    <w:rsid w:val="301E1A57"/>
    <w:rsid w:val="305A001C"/>
    <w:rsid w:val="30D01C13"/>
    <w:rsid w:val="312D1038"/>
    <w:rsid w:val="31431466"/>
    <w:rsid w:val="31B12627"/>
    <w:rsid w:val="31B14F25"/>
    <w:rsid w:val="32117BFA"/>
    <w:rsid w:val="33A52EDF"/>
    <w:rsid w:val="33B00D4E"/>
    <w:rsid w:val="33B30709"/>
    <w:rsid w:val="33D52F52"/>
    <w:rsid w:val="342D1FD0"/>
    <w:rsid w:val="347F1DF5"/>
    <w:rsid w:val="348148BB"/>
    <w:rsid w:val="349E4F95"/>
    <w:rsid w:val="353D309D"/>
    <w:rsid w:val="354B0485"/>
    <w:rsid w:val="359D1E5E"/>
    <w:rsid w:val="35A27AEB"/>
    <w:rsid w:val="35D376B6"/>
    <w:rsid w:val="36390959"/>
    <w:rsid w:val="363D1DEA"/>
    <w:rsid w:val="36864B31"/>
    <w:rsid w:val="369A7E02"/>
    <w:rsid w:val="36A976DC"/>
    <w:rsid w:val="36B46223"/>
    <w:rsid w:val="36DD41C9"/>
    <w:rsid w:val="371668A7"/>
    <w:rsid w:val="376B06D5"/>
    <w:rsid w:val="37AF46C9"/>
    <w:rsid w:val="37DD3D7B"/>
    <w:rsid w:val="380E2783"/>
    <w:rsid w:val="38A67532"/>
    <w:rsid w:val="38B91545"/>
    <w:rsid w:val="3942192D"/>
    <w:rsid w:val="395039EC"/>
    <w:rsid w:val="397015C0"/>
    <w:rsid w:val="39AA7758"/>
    <w:rsid w:val="39C905DA"/>
    <w:rsid w:val="3A1671FA"/>
    <w:rsid w:val="3A7817E8"/>
    <w:rsid w:val="3B560162"/>
    <w:rsid w:val="3B6067D0"/>
    <w:rsid w:val="3B786C9E"/>
    <w:rsid w:val="3BDC189F"/>
    <w:rsid w:val="3BED1019"/>
    <w:rsid w:val="3C56526F"/>
    <w:rsid w:val="3CAC750F"/>
    <w:rsid w:val="3CB6492A"/>
    <w:rsid w:val="3CC101FD"/>
    <w:rsid w:val="3CD320A6"/>
    <w:rsid w:val="3D0E0C91"/>
    <w:rsid w:val="3D1D5B1A"/>
    <w:rsid w:val="3DC2625E"/>
    <w:rsid w:val="3DCC19E5"/>
    <w:rsid w:val="3DED2837"/>
    <w:rsid w:val="3E0C4CB4"/>
    <w:rsid w:val="3E2F7465"/>
    <w:rsid w:val="3E890E84"/>
    <w:rsid w:val="3EF617B7"/>
    <w:rsid w:val="3F1B0D68"/>
    <w:rsid w:val="3FAF30EC"/>
    <w:rsid w:val="3FCF46D7"/>
    <w:rsid w:val="3FDC3CEB"/>
    <w:rsid w:val="40004AE5"/>
    <w:rsid w:val="4049017B"/>
    <w:rsid w:val="40C60AA1"/>
    <w:rsid w:val="41452265"/>
    <w:rsid w:val="419732B8"/>
    <w:rsid w:val="42BD15F0"/>
    <w:rsid w:val="42C0261B"/>
    <w:rsid w:val="43342B06"/>
    <w:rsid w:val="436918DA"/>
    <w:rsid w:val="45114AD5"/>
    <w:rsid w:val="454D033D"/>
    <w:rsid w:val="454D1830"/>
    <w:rsid w:val="455C498F"/>
    <w:rsid w:val="456626DA"/>
    <w:rsid w:val="457E5F6B"/>
    <w:rsid w:val="469D50B4"/>
    <w:rsid w:val="469F2AFB"/>
    <w:rsid w:val="4752048D"/>
    <w:rsid w:val="47E7503F"/>
    <w:rsid w:val="480B68BA"/>
    <w:rsid w:val="481C5784"/>
    <w:rsid w:val="48E37E88"/>
    <w:rsid w:val="490A248A"/>
    <w:rsid w:val="493B4F8E"/>
    <w:rsid w:val="49956E04"/>
    <w:rsid w:val="49F10D10"/>
    <w:rsid w:val="4A7F6176"/>
    <w:rsid w:val="4B292024"/>
    <w:rsid w:val="4B6F38E8"/>
    <w:rsid w:val="4BF91344"/>
    <w:rsid w:val="4CE65541"/>
    <w:rsid w:val="4DFF3087"/>
    <w:rsid w:val="4E837D65"/>
    <w:rsid w:val="4EB457CE"/>
    <w:rsid w:val="4ED624CF"/>
    <w:rsid w:val="4EFC0914"/>
    <w:rsid w:val="4F5D4E27"/>
    <w:rsid w:val="4FCA7A0D"/>
    <w:rsid w:val="4FD8218C"/>
    <w:rsid w:val="504618A3"/>
    <w:rsid w:val="51077A2F"/>
    <w:rsid w:val="510E570E"/>
    <w:rsid w:val="510F5285"/>
    <w:rsid w:val="514F7C53"/>
    <w:rsid w:val="51663AB7"/>
    <w:rsid w:val="5197651C"/>
    <w:rsid w:val="519D0D67"/>
    <w:rsid w:val="526410F9"/>
    <w:rsid w:val="52DA4F90"/>
    <w:rsid w:val="52E61086"/>
    <w:rsid w:val="530A248E"/>
    <w:rsid w:val="532400E8"/>
    <w:rsid w:val="53DF1E0D"/>
    <w:rsid w:val="547218BE"/>
    <w:rsid w:val="5533174C"/>
    <w:rsid w:val="55750B95"/>
    <w:rsid w:val="55FD2C9C"/>
    <w:rsid w:val="56AE6DA8"/>
    <w:rsid w:val="56BF45D7"/>
    <w:rsid w:val="57744A4E"/>
    <w:rsid w:val="57E32236"/>
    <w:rsid w:val="58091D99"/>
    <w:rsid w:val="587B0A78"/>
    <w:rsid w:val="58AF2417"/>
    <w:rsid w:val="58B77229"/>
    <w:rsid w:val="595C25FA"/>
    <w:rsid w:val="59857969"/>
    <w:rsid w:val="59F87D38"/>
    <w:rsid w:val="5A1418F5"/>
    <w:rsid w:val="5A2439BE"/>
    <w:rsid w:val="5A3E437B"/>
    <w:rsid w:val="5A693D23"/>
    <w:rsid w:val="5A6B5A90"/>
    <w:rsid w:val="5B50022A"/>
    <w:rsid w:val="5C603064"/>
    <w:rsid w:val="5C7A28AC"/>
    <w:rsid w:val="5CDC3175"/>
    <w:rsid w:val="5D6B2104"/>
    <w:rsid w:val="5D9C411E"/>
    <w:rsid w:val="5DBA78EB"/>
    <w:rsid w:val="5E326634"/>
    <w:rsid w:val="5EC53E9C"/>
    <w:rsid w:val="5ECE087A"/>
    <w:rsid w:val="5F070739"/>
    <w:rsid w:val="5F3C4F00"/>
    <w:rsid w:val="601310E5"/>
    <w:rsid w:val="601C7D6A"/>
    <w:rsid w:val="606B1DA7"/>
    <w:rsid w:val="606D372C"/>
    <w:rsid w:val="60FB2217"/>
    <w:rsid w:val="612D4AD1"/>
    <w:rsid w:val="61916FE3"/>
    <w:rsid w:val="61BC32CB"/>
    <w:rsid w:val="62630CA1"/>
    <w:rsid w:val="626A0CEB"/>
    <w:rsid w:val="62974C19"/>
    <w:rsid w:val="62FF022C"/>
    <w:rsid w:val="63144422"/>
    <w:rsid w:val="631B68BB"/>
    <w:rsid w:val="63441D54"/>
    <w:rsid w:val="640006FF"/>
    <w:rsid w:val="64636829"/>
    <w:rsid w:val="64D83620"/>
    <w:rsid w:val="64E35DF7"/>
    <w:rsid w:val="650026CE"/>
    <w:rsid w:val="65505D1E"/>
    <w:rsid w:val="657D0288"/>
    <w:rsid w:val="658855F7"/>
    <w:rsid w:val="65924E36"/>
    <w:rsid w:val="66180DDE"/>
    <w:rsid w:val="668D7F58"/>
    <w:rsid w:val="66A30172"/>
    <w:rsid w:val="66BB423A"/>
    <w:rsid w:val="681A17A6"/>
    <w:rsid w:val="686D0D06"/>
    <w:rsid w:val="689913DD"/>
    <w:rsid w:val="68E328A1"/>
    <w:rsid w:val="69093FDB"/>
    <w:rsid w:val="6917546E"/>
    <w:rsid w:val="69850C5D"/>
    <w:rsid w:val="69C7339C"/>
    <w:rsid w:val="6A05571E"/>
    <w:rsid w:val="6B0A0C3B"/>
    <w:rsid w:val="6B4A2B57"/>
    <w:rsid w:val="6BD702C2"/>
    <w:rsid w:val="6C0C1489"/>
    <w:rsid w:val="6C6F6CF3"/>
    <w:rsid w:val="6CA1218F"/>
    <w:rsid w:val="6D535020"/>
    <w:rsid w:val="6E253E16"/>
    <w:rsid w:val="6E873D36"/>
    <w:rsid w:val="6EB4012D"/>
    <w:rsid w:val="6EE3061B"/>
    <w:rsid w:val="6FB963DE"/>
    <w:rsid w:val="6FF40766"/>
    <w:rsid w:val="70310EB8"/>
    <w:rsid w:val="71B7411E"/>
    <w:rsid w:val="71D37919"/>
    <w:rsid w:val="72DE3D50"/>
    <w:rsid w:val="7366480B"/>
    <w:rsid w:val="73945713"/>
    <w:rsid w:val="7439147C"/>
    <w:rsid w:val="743B1C78"/>
    <w:rsid w:val="74492A3A"/>
    <w:rsid w:val="755D0190"/>
    <w:rsid w:val="7569271E"/>
    <w:rsid w:val="75BE6124"/>
    <w:rsid w:val="75C475DB"/>
    <w:rsid w:val="75E406CC"/>
    <w:rsid w:val="76B41149"/>
    <w:rsid w:val="770254C6"/>
    <w:rsid w:val="77EC3589"/>
    <w:rsid w:val="77FD2102"/>
    <w:rsid w:val="79256D0D"/>
    <w:rsid w:val="799A1446"/>
    <w:rsid w:val="7A3A52C0"/>
    <w:rsid w:val="7B483738"/>
    <w:rsid w:val="7BD06401"/>
    <w:rsid w:val="7C9B09F8"/>
    <w:rsid w:val="7D2865F7"/>
    <w:rsid w:val="7D456302"/>
    <w:rsid w:val="7D5B6D22"/>
    <w:rsid w:val="7DC032B1"/>
    <w:rsid w:val="7EFE21F5"/>
    <w:rsid w:val="7FB06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Autospacing="1" w:afterAutospacing="1"/>
      <w:jc w:val="left"/>
    </w:pPr>
    <w:rPr>
      <w:rFonts w:ascii="宋体" w:hAnsi="宋体" w:cs="宋体"/>
      <w:kern w:val="0"/>
      <w:sz w:val="24"/>
    </w:rPr>
  </w:style>
  <w:style w:type="character" w:styleId="7">
    <w:name w:val="Strong"/>
    <w:basedOn w:val="6"/>
    <w:qFormat/>
    <w:uiPriority w:val="0"/>
    <w:rPr>
      <w:b/>
    </w:rPr>
  </w:style>
  <w:style w:type="character" w:styleId="8">
    <w:name w:val="page number"/>
    <w:basedOn w:val="6"/>
    <w:qFormat/>
    <w:uiPriority w:val="0"/>
  </w:style>
  <w:style w:type="character" w:styleId="9">
    <w:name w:val="Hyperlink"/>
    <w:qFormat/>
    <w:uiPriority w:val="0"/>
    <w:rPr>
      <w:color w:val="141414"/>
      <w:u w:val="none"/>
    </w:rPr>
  </w:style>
  <w:style w:type="character" w:customStyle="1" w:styleId="10">
    <w:name w:val="apple-converted-space"/>
    <w:basedOn w:val="6"/>
    <w:qFormat/>
    <w:uiPriority w:val="0"/>
  </w:style>
  <w:style w:type="character" w:customStyle="1" w:styleId="11">
    <w:name w:val="页眉 Char"/>
    <w:basedOn w:val="6"/>
    <w:link w:val="3"/>
    <w:qFormat/>
    <w:uiPriority w:val="0"/>
    <w:rPr>
      <w:kern w:val="2"/>
      <w:sz w:val="18"/>
      <w:szCs w:val="18"/>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15</Pages>
  <Words>1077</Words>
  <Characters>6143</Characters>
  <Lines>51</Lines>
  <Paragraphs>14</Paragraphs>
  <TotalTime>15</TotalTime>
  <ScaleCrop>false</ScaleCrop>
  <LinksUpToDate>false</LinksUpToDate>
  <CharactersWithSpaces>7206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2018-10-03T08:08:00Z</dcterms:created>
  <dc:creator>Administrator</dc:creator>
  <cp:lastModifiedBy>Somnus</cp:lastModifiedBy>
  <cp:lastPrinted>2018-10-11T04:40:00Z</cp:lastPrinted>
  <dcterms:modified xsi:type="dcterms:W3CDTF">2024-03-15T05:55:31Z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70B7D66A48A74412A9C15CAA3D467E77_12</vt:lpwstr>
  </property>
</Properties>
</file>