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饶河县人民政府驻哈巴罗夫斯克办事处2018</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年度部门决算信息及有关情况说明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sz w:val="32"/>
          <w:szCs w:val="32"/>
        </w:rPr>
        <w:t>饶河县人民政府驻哈巴罗夫斯克办事处负有对外联络、经济协作、信息反馈和接待服务的职能。其主要任务是：负责中俄地方政府间的沟通、协调、联络工作；负责做好市、县政府代表团赴俄公务访问期间的服务工作；负责协助开展好两地间经贸、文化、体育、医疗等领域的活动；负责了解掌握俄方对华经贸政策和市场供求情况，及时传递数据和信息，为政府决策提供依据，为企业对俄合作提供参考；负责协助解决辖区内中俄两国公民涉外活动中遇到的各种问题；完成市委、市政府和县委、县政府交办的各项任务。</w:t>
      </w:r>
      <w:r>
        <w:rPr>
          <w:rFonts w:hint="eastAsia" w:ascii="仿宋" w:hAnsi="仿宋" w:eastAsia="仿宋" w:cs="仿宋"/>
          <w:sz w:val="32"/>
          <w:szCs w:val="32"/>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keepNext w:val="0"/>
        <w:keepLines w:val="0"/>
        <w:pageBreakBefore w:val="0"/>
        <w:kinsoku/>
        <w:wordWrap/>
        <w:overflowPunct/>
        <w:topLinePunct w:val="0"/>
        <w:autoSpaceDE/>
        <w:autoSpaceDN/>
        <w:bidi w:val="0"/>
        <w:adjustRightInd/>
        <w:snapToGrid/>
        <w:spacing w:line="360" w:lineRule="auto"/>
        <w:ind w:right="0" w:rightChars="0" w:firstLine="1280" w:firstLineChars="400"/>
        <w:textAlignment w:val="auto"/>
        <w:outlineLvl w:val="9"/>
        <w:rPr>
          <w:rFonts w:hint="eastAsia" w:ascii="仿宋" w:hAnsi="仿宋" w:eastAsia="仿宋" w:cs="仿宋"/>
          <w:sz w:val="32"/>
          <w:szCs w:val="32"/>
        </w:rPr>
      </w:pPr>
      <w:r>
        <w:rPr>
          <w:rFonts w:hint="eastAsia" w:ascii="仿宋" w:hAnsi="仿宋" w:eastAsia="仿宋" w:cs="仿宋"/>
          <w:sz w:val="32"/>
          <w:szCs w:val="32"/>
        </w:rPr>
        <w:t>本单位没有内设机构</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2"/>
          <w:szCs w:val="32"/>
          <w:highlight w:val="none"/>
          <w:lang w:eastAsia="zh-CN"/>
        </w:rPr>
      </w:pPr>
      <w:r>
        <w:rPr>
          <w:rFonts w:hint="eastAsia" w:ascii="仿宋" w:hAnsi="仿宋" w:eastAsia="仿宋" w:cs="仿宋"/>
          <w:color w:val="000000"/>
          <w:kern w:val="0"/>
          <w:sz w:val="32"/>
          <w:szCs w:val="32"/>
          <w:highlight w:val="none"/>
          <w:lang w:bidi="ar"/>
        </w:rPr>
        <w:t>201</w:t>
      </w:r>
      <w:r>
        <w:rPr>
          <w:rFonts w:hint="eastAsia" w:ascii="仿宋" w:hAnsi="仿宋" w:eastAsia="仿宋" w:cs="仿宋"/>
          <w:color w:val="000000"/>
          <w:kern w:val="0"/>
          <w:sz w:val="32"/>
          <w:szCs w:val="32"/>
          <w:highlight w:val="none"/>
          <w:lang w:val="en-US" w:eastAsia="zh-CN" w:bidi="ar"/>
        </w:rPr>
        <w:t>8</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的单位有1个，为2018年末</w:t>
      </w:r>
      <w:r>
        <w:rPr>
          <w:rFonts w:hint="eastAsia" w:ascii="仿宋" w:hAnsi="仿宋" w:eastAsia="仿宋" w:cs="仿宋"/>
          <w:color w:val="auto"/>
          <w:sz w:val="32"/>
          <w:szCs w:val="32"/>
          <w:highlight w:val="none"/>
        </w:rPr>
        <w:t>行政编制</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人，事业编制</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年末机构实有人数</w:t>
      </w:r>
      <w:r>
        <w:rPr>
          <w:rFonts w:hint="eastAsia" w:ascii="仿宋" w:hAnsi="仿宋" w:eastAsia="仿宋" w:cs="仿宋"/>
          <w:color w:val="auto"/>
          <w:sz w:val="32"/>
          <w:szCs w:val="32"/>
          <w:highlight w:val="none"/>
          <w:lang w:val="en-US" w:eastAsia="zh-CN"/>
        </w:rPr>
        <w:t>3人，其中：</w:t>
      </w:r>
      <w:r>
        <w:rPr>
          <w:rFonts w:hint="eastAsia" w:ascii="仿宋" w:hAnsi="仿宋" w:eastAsia="仿宋" w:cs="仿宋"/>
          <w:color w:val="auto"/>
          <w:sz w:val="32"/>
          <w:szCs w:val="32"/>
          <w:highlight w:val="none"/>
        </w:rPr>
        <w:t>在职人</w:t>
      </w:r>
      <w:r>
        <w:rPr>
          <w:rFonts w:hint="eastAsia" w:ascii="仿宋" w:hAnsi="仿宋" w:eastAsia="仿宋" w:cs="仿宋"/>
          <w:color w:val="auto"/>
          <w:sz w:val="32"/>
          <w:szCs w:val="32"/>
          <w:highlight w:val="none"/>
          <w:lang w:eastAsia="zh-CN"/>
        </w:rPr>
        <w:t>员</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31.4万元，其中：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31.4</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val="en-US"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均减少</w:t>
      </w:r>
      <w:r>
        <w:rPr>
          <w:rFonts w:hint="eastAsia" w:ascii="仿宋" w:hAnsi="仿宋" w:eastAsia="仿宋" w:cs="仿宋"/>
          <w:sz w:val="32"/>
          <w:szCs w:val="32"/>
          <w:highlight w:val="none"/>
          <w:lang w:val="en-US" w:eastAsia="zh-CN"/>
        </w:rPr>
        <w:t>49.6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同比下降</w:t>
      </w:r>
      <w:r>
        <w:rPr>
          <w:rFonts w:hint="eastAsia" w:ascii="仿宋" w:hAnsi="仿宋" w:eastAsia="仿宋" w:cs="仿宋"/>
          <w:sz w:val="32"/>
          <w:szCs w:val="32"/>
          <w:highlight w:val="none"/>
          <w:lang w:val="en-US" w:eastAsia="zh-CN"/>
        </w:rPr>
        <w:t>38.8%</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本年调减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31.4</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49.6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38.8</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本年调减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49.6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38.8</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本年调减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28.4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90</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31.4</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49.6</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38.8</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val="en-US" w:eastAsia="zh-CN"/>
        </w:rPr>
        <w:t>本年调减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49.6万元，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38.8</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主要原因是</w:t>
      </w:r>
      <w:r>
        <w:rPr>
          <w:rFonts w:hint="eastAsia" w:ascii="仿宋" w:hAnsi="仿宋" w:eastAsia="仿宋" w:cs="仿宋"/>
          <w:sz w:val="32"/>
          <w:szCs w:val="32"/>
          <w:highlight w:val="none"/>
          <w:lang w:val="en-US" w:eastAsia="zh-CN"/>
        </w:rPr>
        <w:t>本年调减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21.4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68.2</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15.9%；</w:t>
      </w:r>
      <w:r>
        <w:rPr>
          <w:rFonts w:hint="eastAsia" w:ascii="仿宋" w:hAnsi="仿宋" w:eastAsia="仿宋" w:cs="仿宋"/>
          <w:sz w:val="32"/>
          <w:szCs w:val="32"/>
          <w:highlight w:val="none"/>
        </w:rPr>
        <w:t>农林水支出（类）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；资源勘探信息等支出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15.9</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81</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38.8%</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81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21.4万元，完成年初预算的26.4%</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一般行政管理事务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5万元，完成年初预算的100%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年初没有细化</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0万元，完成年初预算的0%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6、农林水支出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农村综合改革</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对村级一事一议的补助</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7、资源勘探信息等支出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国有资产监管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0万元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完成年初预算的0%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8、住房保障支出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5万元，比年初预算增加5万元</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eastAsia="zh-CN"/>
        </w:rPr>
        <w:t>年初没有细化。</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31.4</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27.4</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w:t>
      </w:r>
      <w:r>
        <w:rPr>
          <w:rFonts w:hint="eastAsia" w:ascii="仿宋" w:hAnsi="仿宋" w:eastAsia="仿宋" w:cs="仿宋"/>
          <w:sz w:val="32"/>
          <w:szCs w:val="32"/>
          <w:highlight w:val="none"/>
          <w:lang w:val="en-US" w:eastAsia="zh-CN"/>
        </w:rPr>
        <w:t>2017年增加（减少）0万元，增长（下降）0%,主要原因是无三公经费支出。年初预算为0万元，</w:t>
      </w:r>
      <w:r>
        <w:rPr>
          <w:rFonts w:hint="eastAsia" w:ascii="仿宋" w:hAnsi="仿宋" w:eastAsia="仿宋" w:cs="仿宋"/>
          <w:sz w:val="32"/>
          <w:szCs w:val="32"/>
          <w:highlight w:val="none"/>
        </w:rPr>
        <w:t>完成预算的</w:t>
      </w:r>
      <w:r>
        <w:rPr>
          <w:rFonts w:hint="eastAsia" w:ascii="仿宋" w:hAnsi="仿宋" w:eastAsia="仿宋" w:cs="仿宋"/>
          <w:sz w:val="32"/>
          <w:szCs w:val="32"/>
          <w:highlight w:val="none"/>
          <w:lang w:val="en-US" w:eastAsia="zh-CN"/>
        </w:rPr>
        <w:t>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w:t>
      </w:r>
      <w:r>
        <w:rPr>
          <w:rFonts w:hint="eastAsia" w:ascii="仿宋" w:hAnsi="仿宋" w:eastAsia="仿宋" w:cs="仿宋"/>
          <w:b/>
          <w:bCs/>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%，主要原因：无</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b/>
          <w:bCs/>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；与上年决算比减少（增加）</w:t>
      </w:r>
      <w:r>
        <w:rPr>
          <w:rFonts w:hint="eastAsia" w:ascii="仿宋" w:hAnsi="仿宋" w:eastAsia="仿宋" w:cs="仿宋"/>
          <w:sz w:val="32"/>
          <w:szCs w:val="32"/>
          <w:highlight w:val="none"/>
          <w:lang w:val="en-US" w:eastAsia="zh-CN"/>
        </w:rPr>
        <w:t>0万元，下降（增长）0%，主要原因是无；公务用车购置数0辆，</w:t>
      </w:r>
      <w:r>
        <w:rPr>
          <w:rFonts w:hint="eastAsia" w:ascii="仿宋" w:hAnsi="仿宋" w:eastAsia="仿宋" w:cs="仿宋"/>
          <w:sz w:val="32"/>
          <w:szCs w:val="32"/>
          <w:highlight w:val="none"/>
        </w:rPr>
        <w:t>公务用车保有量</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度政府性基金预算财政拨款年初结转和结余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万元，本年收入决算数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万元，本年支出决算数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2"/>
          <w:szCs w:val="32"/>
          <w:highlight w:val="none"/>
          <w:lang w:val="en-US" w:eastAsia="zh-CN"/>
        </w:rPr>
        <w:t>100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较年初预算减少</w:t>
      </w:r>
      <w:r>
        <w:rPr>
          <w:rFonts w:hint="eastAsia" w:ascii="仿宋" w:hAnsi="仿宋" w:eastAsia="仿宋" w:cs="仿宋"/>
          <w:sz w:val="32"/>
          <w:szCs w:val="32"/>
          <w:highlight w:val="none"/>
          <w:lang w:val="en-US" w:eastAsia="zh-CN"/>
        </w:rPr>
        <w:t>0万元，减少0%，主要原因</w:t>
      </w:r>
      <w:r>
        <w:rPr>
          <w:rFonts w:hint="eastAsia" w:ascii="仿宋" w:hAnsi="仿宋" w:eastAsia="仿宋" w:cs="仿宋"/>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本部门政府采购支出总额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辆，单价</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万元以上通用设备</w:t>
      </w:r>
      <w:r>
        <w:rPr>
          <w:rFonts w:hint="eastAsia" w:ascii="仿宋" w:hAnsi="仿宋" w:eastAsia="仿宋" w:cs="仿宋"/>
          <w:sz w:val="32"/>
          <w:szCs w:val="32"/>
          <w:highlight w:val="none"/>
          <w:lang w:val="en-US" w:eastAsia="zh-CN"/>
        </w:rPr>
        <w:t>0台</w:t>
      </w:r>
      <w:r>
        <w:rPr>
          <w:rFonts w:hint="eastAsia" w:ascii="仿宋" w:hAnsi="仿宋" w:eastAsia="仿宋" w:cs="仿宋"/>
          <w:sz w:val="32"/>
          <w:szCs w:val="32"/>
          <w:highlight w:val="none"/>
        </w:rPr>
        <w:t>(套)，单价</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万元以上专用设备</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val="en-US" w:eastAsia="zh-CN"/>
        </w:rPr>
        <w:t>安</w:t>
      </w:r>
      <w:bookmarkStart w:id="0" w:name="_GoBack"/>
      <w:bookmarkEnd w:id="0"/>
      <w:r>
        <w:rPr>
          <w:rFonts w:hint="eastAsia" w:ascii="仿宋" w:hAnsi="仿宋" w:eastAsia="仿宋" w:cs="仿宋"/>
          <w:bCs/>
          <w:color w:val="111111"/>
          <w:kern w:val="0"/>
          <w:sz w:val="32"/>
          <w:szCs w:val="32"/>
          <w:highlight w:val="none"/>
        </w:rPr>
        <w:t>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kern w:val="0"/>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141522A4"/>
    <w:rsid w:val="004D28BB"/>
    <w:rsid w:val="008557E7"/>
    <w:rsid w:val="00F468FB"/>
    <w:rsid w:val="02056C4D"/>
    <w:rsid w:val="023F13DB"/>
    <w:rsid w:val="026066D5"/>
    <w:rsid w:val="029224CF"/>
    <w:rsid w:val="032D5CC6"/>
    <w:rsid w:val="03456C94"/>
    <w:rsid w:val="036A7041"/>
    <w:rsid w:val="0372233B"/>
    <w:rsid w:val="037D750B"/>
    <w:rsid w:val="03CD392E"/>
    <w:rsid w:val="04101647"/>
    <w:rsid w:val="04A54343"/>
    <w:rsid w:val="04DF25D8"/>
    <w:rsid w:val="058F3CD4"/>
    <w:rsid w:val="061D3241"/>
    <w:rsid w:val="06265BAD"/>
    <w:rsid w:val="06EE4F18"/>
    <w:rsid w:val="072041B7"/>
    <w:rsid w:val="075B29A0"/>
    <w:rsid w:val="07874C92"/>
    <w:rsid w:val="084670B2"/>
    <w:rsid w:val="0894421E"/>
    <w:rsid w:val="08A3498B"/>
    <w:rsid w:val="08DE7382"/>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8B534D"/>
    <w:rsid w:val="13F15BAA"/>
    <w:rsid w:val="141522A4"/>
    <w:rsid w:val="145C1DAC"/>
    <w:rsid w:val="145E21B2"/>
    <w:rsid w:val="149D7C22"/>
    <w:rsid w:val="14C16853"/>
    <w:rsid w:val="15CE4E6C"/>
    <w:rsid w:val="15FF00D9"/>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314DED"/>
    <w:rsid w:val="234D0F55"/>
    <w:rsid w:val="23C62C14"/>
    <w:rsid w:val="23EB4166"/>
    <w:rsid w:val="241C6F4C"/>
    <w:rsid w:val="243B6E0E"/>
    <w:rsid w:val="246F00D9"/>
    <w:rsid w:val="249A1586"/>
    <w:rsid w:val="24DD5D89"/>
    <w:rsid w:val="258B1D72"/>
    <w:rsid w:val="25D0378A"/>
    <w:rsid w:val="25FA0DB4"/>
    <w:rsid w:val="26241031"/>
    <w:rsid w:val="262D370B"/>
    <w:rsid w:val="26B10EFE"/>
    <w:rsid w:val="277C33F5"/>
    <w:rsid w:val="27AA352E"/>
    <w:rsid w:val="28080359"/>
    <w:rsid w:val="28415CB2"/>
    <w:rsid w:val="284819BC"/>
    <w:rsid w:val="285C7260"/>
    <w:rsid w:val="293B5244"/>
    <w:rsid w:val="296524ED"/>
    <w:rsid w:val="29665586"/>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8D81C28"/>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9E37B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AA404AC"/>
    <w:rsid w:val="5B50022A"/>
    <w:rsid w:val="5C0E075E"/>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5E35CED"/>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0F4E05"/>
    <w:rsid w:val="6FB963DE"/>
    <w:rsid w:val="6FF40766"/>
    <w:rsid w:val="70310EB8"/>
    <w:rsid w:val="7142572B"/>
    <w:rsid w:val="71B7411E"/>
    <w:rsid w:val="71D37919"/>
    <w:rsid w:val="72DE3D50"/>
    <w:rsid w:val="7366480B"/>
    <w:rsid w:val="73945713"/>
    <w:rsid w:val="7439147C"/>
    <w:rsid w:val="743B1C78"/>
    <w:rsid w:val="74492A3A"/>
    <w:rsid w:val="755D0190"/>
    <w:rsid w:val="7569271E"/>
    <w:rsid w:val="75BE6124"/>
    <w:rsid w:val="75C475DB"/>
    <w:rsid w:val="75E406CC"/>
    <w:rsid w:val="76B41149"/>
    <w:rsid w:val="76F12273"/>
    <w:rsid w:val="770254C6"/>
    <w:rsid w:val="77EC3589"/>
    <w:rsid w:val="77FD2102"/>
    <w:rsid w:val="789D1DA4"/>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高一睿</cp:lastModifiedBy>
  <cp:lastPrinted>2018-10-11T04:40:00Z</cp:lastPrinted>
  <dcterms:modified xsi:type="dcterms:W3CDTF">2024-03-13T11:41:47Z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515E25FF97A64CA6B6D86E20FAC184C8_12</vt:lpwstr>
  </property>
</Properties>
</file>