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饶河县行政审批服务中心2018年度部门决算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1.研究确定进驻行政服务中心的窗口单位，会同有关部门核定窗口单位审批事项、收费标准、办结时限、制定审批流程。</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2.制定规范行政服务中心业务运行和人员管理的规章制度、管理办法并组织实施，对涉及两个以上部门平行审批的事项组织协调，对审批项目的运转情况进行协调、督促。</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3.对进入行政服务中心的部门窗口及其工作人员进行管理，组织各部门办事窗口提供规范、便捷、优质服务并提供相关业务咨询；对窗口工作人员进行考核；管理当事人对窗口及其工作人员服务质量效率等方面的投诉。</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4.负责处理投资者及社会各方面对全县经济发展环境和行政审批投诉的管理、交办、催办和督查工作。</w:t>
      </w:r>
    </w:p>
    <w:p>
      <w:pPr>
        <w:widowControl/>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5.完成县委、县政府交办的其他有关工作。</w:t>
      </w:r>
    </w:p>
    <w:p>
      <w:pPr>
        <w:widowControl/>
        <w:spacing w:after="230" w:afterLines="0"/>
        <w:ind w:firstLine="480"/>
        <w:jc w:val="left"/>
        <w:rPr>
          <w:rFonts w:hint="eastAsia" w:ascii="仿宋" w:hAnsi="仿宋" w:eastAsia="仿宋" w:cs="仿宋"/>
          <w:b/>
          <w:bCs/>
          <w:sz w:val="32"/>
          <w:szCs w:val="32"/>
          <w:highlight w:val="none"/>
        </w:rPr>
      </w:pPr>
      <w:r>
        <w:rPr>
          <w:rFonts w:hint="eastAsia" w:ascii="仿宋" w:hAnsi="仿宋" w:eastAsia="仿宋" w:cs="仿宋"/>
          <w:color w:val="333333"/>
          <w:kern w:val="0"/>
          <w:sz w:val="32"/>
          <w:szCs w:val="32"/>
          <w:lang w:val="en-US" w:eastAsia="zh-CN"/>
        </w:rPr>
        <w:t>二、</w:t>
      </w:r>
      <w:r>
        <w:rPr>
          <w:rFonts w:hint="eastAsia" w:ascii="仿宋" w:hAnsi="仿宋" w:eastAsia="仿宋" w:cs="仿宋"/>
          <w:b/>
          <w:bCs/>
          <w:sz w:val="32"/>
          <w:szCs w:val="32"/>
          <w:highlight w:val="none"/>
        </w:rPr>
        <w:t>机构设置</w:t>
      </w:r>
    </w:p>
    <w:p>
      <w:pPr>
        <w:widowControl/>
        <w:spacing w:after="230" w:afterLines="0"/>
        <w:ind w:firstLine="48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县行政审批服务中心设三个内设机构：</w:t>
      </w:r>
    </w:p>
    <w:p>
      <w:pPr>
        <w:widowControl/>
        <w:numPr>
          <w:ilvl w:val="0"/>
          <w:numId w:val="5"/>
        </w:numPr>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综合办：负责中心人事、劳资、财务、安全保卫和后勤管理工作；负责文件的收发、批办、催办、立卷归档和发文的审核、印制工作；负责中心党、团、工、青、妇等工作；负责结算中心的管理和协调工作；负责中心其他的日常事务。</w:t>
      </w:r>
    </w:p>
    <w:p>
      <w:pPr>
        <w:widowControl/>
        <w:numPr>
          <w:ilvl w:val="0"/>
          <w:numId w:val="5"/>
        </w:numPr>
        <w:spacing w:after="230" w:afterLines="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业务协调办：负责制定完善中心业务管理规章制度；负责对进入中心办理事项和服务窗口的确定和调整；负责组织联审会议、联合集体踏勘，对联审会议事项的落实情况进行督促检查；负责对各本门授权文件、办理事项、办事依据、办事程序、承诺时限、收费标准、收费依据的审核备案；负责联合审批的协调和监督；负责大厅业务咨询和业务导办、代办、领办；提供信息咨询服务。</w:t>
      </w:r>
    </w:p>
    <w:p>
      <w:pPr>
        <w:widowControl/>
        <w:numPr>
          <w:ilvl w:val="0"/>
          <w:numId w:val="5"/>
        </w:numPr>
        <w:spacing w:after="230" w:afterLines="0"/>
        <w:ind w:firstLine="480"/>
        <w:jc w:val="left"/>
        <w:rPr>
          <w:rFonts w:hint="eastAsia" w:ascii="仿宋" w:hAnsi="仿宋" w:eastAsia="仿宋" w:cs="仿宋"/>
          <w:color w:val="000000"/>
          <w:kern w:val="0"/>
          <w:sz w:val="32"/>
          <w:szCs w:val="32"/>
        </w:rPr>
      </w:pPr>
      <w:r>
        <w:rPr>
          <w:rFonts w:hint="eastAsia" w:ascii="仿宋" w:hAnsi="仿宋" w:eastAsia="仿宋" w:cs="仿宋"/>
          <w:color w:val="333333"/>
          <w:kern w:val="0"/>
          <w:sz w:val="32"/>
          <w:szCs w:val="32"/>
          <w:lang w:val="en-US" w:eastAsia="zh-CN"/>
        </w:rPr>
        <w:t>监督投诉办：负责制定完善中心监督管理规章制度；负责对窗口人员的考勤监管；负责行风、政风、考评工作；对窗口人员调整提出建议并进行考核确认；负责进驻人员登记、建档、考核结果反馈等工作；负责受理对中心工作人员违规违纪行为的投诉，提出处理意见；负责处理投资者及社会各方面对全县经济发展环境和行政审批投诉的管理、交办、催办和督查工作；负责中心重要会议、全体会议、首席代表会议的组织工作；负责纪检监察工作。</w:t>
      </w:r>
    </w:p>
    <w:p>
      <w:pPr>
        <w:widowControl/>
        <w:spacing w:after="230" w:afterLines="0"/>
        <w:ind w:firstLine="321" w:firstLineChars="100"/>
        <w:jc w:val="left"/>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2"/>
          <w:szCs w:val="32"/>
          <w:highlight w:val="none"/>
          <w:lang w:eastAsia="zh-CN"/>
        </w:rPr>
      </w:pPr>
      <w:r>
        <w:rPr>
          <w:rFonts w:hint="eastAsia" w:ascii="仿宋" w:hAnsi="仿宋" w:eastAsia="仿宋" w:cs="仿宋"/>
          <w:color w:val="000000"/>
          <w:kern w:val="0"/>
          <w:sz w:val="32"/>
          <w:szCs w:val="32"/>
          <w:highlight w:val="none"/>
          <w:lang w:bidi="ar"/>
        </w:rPr>
        <w:t>201</w:t>
      </w:r>
      <w:r>
        <w:rPr>
          <w:rFonts w:hint="eastAsia" w:ascii="仿宋" w:hAnsi="仿宋" w:eastAsia="仿宋" w:cs="仿宋"/>
          <w:color w:val="000000"/>
          <w:kern w:val="0"/>
          <w:sz w:val="32"/>
          <w:szCs w:val="32"/>
          <w:highlight w:val="none"/>
          <w:lang w:val="en-US" w:eastAsia="zh-CN" w:bidi="ar"/>
        </w:rPr>
        <w:t>8</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的单位有1个，为2018年末</w:t>
      </w:r>
      <w:r>
        <w:rPr>
          <w:rFonts w:hint="eastAsia" w:ascii="仿宋" w:hAnsi="仿宋" w:eastAsia="仿宋" w:cs="仿宋"/>
          <w:color w:val="auto"/>
          <w:sz w:val="32"/>
          <w:szCs w:val="32"/>
          <w:highlight w:val="none"/>
        </w:rPr>
        <w:t>事业编制</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年末机构实有人数</w:t>
      </w:r>
      <w:r>
        <w:rPr>
          <w:rFonts w:hint="eastAsia" w:ascii="仿宋" w:hAnsi="仿宋" w:eastAsia="仿宋" w:cs="仿宋"/>
          <w:color w:val="auto"/>
          <w:sz w:val="32"/>
          <w:szCs w:val="32"/>
          <w:highlight w:val="none"/>
          <w:lang w:val="en-US" w:eastAsia="zh-CN"/>
        </w:rPr>
        <w:t>2人，其中：</w:t>
      </w:r>
      <w:r>
        <w:rPr>
          <w:rFonts w:hint="eastAsia" w:ascii="仿宋" w:hAnsi="仿宋" w:eastAsia="仿宋" w:cs="仿宋"/>
          <w:color w:val="auto"/>
          <w:sz w:val="32"/>
          <w:szCs w:val="32"/>
          <w:highlight w:val="none"/>
        </w:rPr>
        <w:t>在职人</w:t>
      </w:r>
      <w:r>
        <w:rPr>
          <w:rFonts w:hint="eastAsia" w:ascii="仿宋" w:hAnsi="仿宋" w:eastAsia="仿宋" w:cs="仿宋"/>
          <w:color w:val="auto"/>
          <w:sz w:val="32"/>
          <w:szCs w:val="32"/>
          <w:highlight w:val="none"/>
          <w:lang w:eastAsia="zh-CN"/>
        </w:rPr>
        <w:t>员</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50.6万元，其中：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25.3</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用事业基金弥补收支差额</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年初结转和结余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25.3</w:t>
      </w:r>
      <w:r>
        <w:rPr>
          <w:rFonts w:hint="eastAsia" w:ascii="仿宋" w:hAnsi="仿宋" w:eastAsia="仿宋" w:cs="仿宋"/>
          <w:kern w:val="0"/>
          <w:sz w:val="32"/>
          <w:szCs w:val="32"/>
          <w:highlight w:val="none"/>
          <w:u w:val="none"/>
        </w:rPr>
        <w:t>万元；结余分配</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万元，年末结转和结余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均减少</w:t>
      </w:r>
      <w:r>
        <w:rPr>
          <w:rFonts w:hint="eastAsia" w:ascii="仿宋" w:hAnsi="仿宋" w:eastAsia="仿宋" w:cs="仿宋"/>
          <w:sz w:val="32"/>
          <w:szCs w:val="32"/>
          <w:highlight w:val="none"/>
          <w:lang w:val="en-US" w:eastAsia="zh-CN"/>
        </w:rPr>
        <w:t>19.4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27.7%</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rPr>
        <w:t>减少人员工资福利支出</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预算减少，同时压缩商品服务支出经费。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25.3</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9.7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13.85</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rPr>
        <w:t>减少人员工资福利支出</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预算减少，同时压缩商品服务支出经费。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25.3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color w:val="000000"/>
          <w:kern w:val="0"/>
          <w:sz w:val="32"/>
          <w:szCs w:val="32"/>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25.3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9.7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13.85</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rPr>
        <w:t>减少人员工资福利支出</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预算减少，同时压缩商品服务支出经费。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20.3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80.24</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19.76</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50.6</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19.4</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27.7</w:t>
      </w:r>
      <w:r>
        <w:rPr>
          <w:rFonts w:hint="eastAsia" w:ascii="仿宋" w:hAnsi="仿宋" w:eastAsia="仿宋" w:cs="仿宋"/>
          <w:color w:val="auto"/>
          <w:sz w:val="32"/>
          <w:szCs w:val="32"/>
          <w:highlight w:val="none"/>
        </w:rPr>
        <w:t>%。主要原因：</w:t>
      </w:r>
      <w:r>
        <w:rPr>
          <w:rFonts w:hint="eastAsia" w:ascii="仿宋" w:hAnsi="仿宋" w:eastAsia="仿宋" w:cs="仿宋"/>
          <w:color w:val="000000"/>
          <w:kern w:val="0"/>
          <w:sz w:val="32"/>
          <w:szCs w:val="32"/>
        </w:rPr>
        <w:t>减少人员工资福利支出</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预算减少，同时压缩商品服务支出经费。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19.3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15.7万元，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44.86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主要原因是</w:t>
      </w:r>
      <w:r>
        <w:rPr>
          <w:rFonts w:hint="eastAsia" w:ascii="仿宋" w:hAnsi="仿宋" w:eastAsia="仿宋" w:cs="仿宋"/>
          <w:color w:val="000000"/>
          <w:kern w:val="0"/>
          <w:sz w:val="32"/>
          <w:szCs w:val="32"/>
        </w:rPr>
        <w:t>减少人员工资福利支出</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预算减少，同时压缩商品服务支出经费。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19.3</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19.3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农林水支出（类）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；资源勘探信息等支出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54</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19.3</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35.74%</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val="en-US" w:eastAsia="zh-CN"/>
        </w:rPr>
        <w:t>国资办合并账户到财政局人员工资增长支出加大</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一般行政管理事务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19.3万元，完成年初预算的35.74%</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w:t>
      </w:r>
      <w:r>
        <w:rPr>
          <w:rFonts w:hint="eastAsia" w:ascii="仿宋" w:hAnsi="仿宋" w:eastAsia="仿宋" w:cs="仿宋"/>
          <w:sz w:val="32"/>
          <w:szCs w:val="32"/>
          <w:highlight w:val="none"/>
          <w:lang w:eastAsia="zh-CN"/>
        </w:rPr>
        <w:t>是预算执行调整预算。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6、农林水支出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农村综合改革</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对村级一事一议的补助</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预算执行期间新增项目支出。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7、资源勘探信息等支出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国有资产监管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完成年初预算的0%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预算执行期间保障资产监管工作顺利进行追加资金。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8、住房保障支出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34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18.3万元，完成年初预算的53.82%</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20.3</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18.3</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w:t>
      </w:r>
      <w:r>
        <w:rPr>
          <w:rFonts w:hint="eastAsia" w:ascii="仿宋" w:hAnsi="仿宋" w:eastAsia="仿宋" w:cs="仿宋"/>
          <w:sz w:val="32"/>
          <w:szCs w:val="32"/>
          <w:highlight w:val="none"/>
          <w:lang w:val="en-US" w:eastAsia="zh-CN"/>
        </w:rPr>
        <w:t>2017年增加（减少）0万元，增长（下降）0%,主要原因是无三公经费支出。年初预算为0万元，</w:t>
      </w:r>
      <w:r>
        <w:rPr>
          <w:rFonts w:hint="eastAsia" w:ascii="仿宋" w:hAnsi="仿宋" w:eastAsia="仿宋" w:cs="仿宋"/>
          <w:sz w:val="32"/>
          <w:szCs w:val="32"/>
          <w:highlight w:val="none"/>
        </w:rPr>
        <w:t>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度“三公”经费支出决算数小于预算数的主要原因</w:t>
      </w:r>
      <w:r>
        <w:rPr>
          <w:rFonts w:hint="eastAsia" w:ascii="仿宋" w:hAnsi="仿宋" w:eastAsia="仿宋" w:cs="仿宋"/>
          <w:sz w:val="32"/>
          <w:szCs w:val="32"/>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b/>
          <w:bCs/>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决算数小于预算数的主要原因：无</w:t>
      </w:r>
      <w:r>
        <w:rPr>
          <w:rFonts w:hint="eastAsia" w:ascii="仿宋" w:hAnsi="仿宋" w:eastAsia="仿宋" w:cs="仿宋"/>
          <w:sz w:val="32"/>
          <w:szCs w:val="32"/>
          <w:highlight w:val="none"/>
          <w:lang w:eastAsia="zh-CN"/>
        </w:rPr>
        <w:t>；与上年决算相比，增加（减少）</w:t>
      </w:r>
      <w:r>
        <w:rPr>
          <w:rFonts w:hint="eastAsia" w:ascii="仿宋" w:hAnsi="仿宋" w:eastAsia="仿宋" w:cs="仿宋"/>
          <w:sz w:val="32"/>
          <w:szCs w:val="32"/>
          <w:highlight w:val="none"/>
          <w:lang w:val="en-US" w:eastAsia="zh-CN"/>
        </w:rPr>
        <w:t>0万元，增长（下降）0%，主要原因是无；</w:t>
      </w:r>
      <w:r>
        <w:rPr>
          <w:rFonts w:hint="eastAsia" w:ascii="仿宋" w:hAnsi="仿宋" w:eastAsia="仿宋" w:cs="仿宋"/>
          <w:sz w:val="32"/>
          <w:szCs w:val="32"/>
          <w:highlight w:val="none"/>
        </w:rPr>
        <w:t>全年安排因公出国（境）团组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个，累计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b/>
          <w:bCs/>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；与上年决算比减少（增加）</w:t>
      </w:r>
      <w:r>
        <w:rPr>
          <w:rFonts w:hint="eastAsia" w:ascii="仿宋" w:hAnsi="仿宋" w:eastAsia="仿宋" w:cs="仿宋"/>
          <w:sz w:val="32"/>
          <w:szCs w:val="32"/>
          <w:highlight w:val="none"/>
          <w:lang w:val="en-US" w:eastAsia="zh-CN"/>
        </w:rPr>
        <w:t>0万元，下降（增长）0%，主要原因是无；其中：公务用车购置支出0万元，</w:t>
      </w:r>
      <w:r>
        <w:rPr>
          <w:rFonts w:hint="eastAsia" w:ascii="仿宋" w:hAnsi="仿宋" w:eastAsia="仿宋" w:cs="仿宋"/>
          <w:sz w:val="32"/>
          <w:szCs w:val="32"/>
          <w:highlight w:val="none"/>
          <w:lang w:eastAsia="zh-CN"/>
        </w:rPr>
        <w:t>与上年决算比减少（增加）</w:t>
      </w:r>
      <w:r>
        <w:rPr>
          <w:rFonts w:hint="eastAsia" w:ascii="仿宋" w:hAnsi="仿宋" w:eastAsia="仿宋" w:cs="仿宋"/>
          <w:sz w:val="32"/>
          <w:szCs w:val="32"/>
          <w:highlight w:val="none"/>
          <w:lang w:val="en-US" w:eastAsia="zh-CN"/>
        </w:rPr>
        <w:t>0万元，下降（增长）0%；公务用车运行维护费0万元，</w:t>
      </w:r>
      <w:r>
        <w:rPr>
          <w:rFonts w:hint="eastAsia" w:ascii="仿宋" w:hAnsi="仿宋" w:eastAsia="仿宋" w:cs="仿宋"/>
          <w:sz w:val="32"/>
          <w:szCs w:val="32"/>
          <w:highlight w:val="none"/>
          <w:lang w:eastAsia="zh-CN"/>
        </w:rPr>
        <w:t>与上年决算比减少（增加）</w:t>
      </w:r>
      <w:r>
        <w:rPr>
          <w:rFonts w:hint="eastAsia" w:ascii="仿宋" w:hAnsi="仿宋" w:eastAsia="仿宋" w:cs="仿宋"/>
          <w:sz w:val="32"/>
          <w:szCs w:val="32"/>
          <w:highlight w:val="none"/>
          <w:lang w:val="en-US" w:eastAsia="zh-CN"/>
        </w:rPr>
        <w:t>0万元，下降（增长）0%；公务用车购置数0辆，</w:t>
      </w:r>
      <w:r>
        <w:rPr>
          <w:rFonts w:hint="eastAsia" w:ascii="仿宋" w:hAnsi="仿宋" w:eastAsia="仿宋" w:cs="仿宋"/>
          <w:sz w:val="32"/>
          <w:szCs w:val="32"/>
          <w:highlight w:val="none"/>
        </w:rPr>
        <w:t>公务用车保有量</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无；与上年决算比减少（增加）</w:t>
      </w:r>
      <w:r>
        <w:rPr>
          <w:rFonts w:hint="eastAsia" w:ascii="仿宋" w:hAnsi="仿宋" w:eastAsia="仿宋" w:cs="仿宋"/>
          <w:sz w:val="32"/>
          <w:szCs w:val="32"/>
          <w:highlight w:val="none"/>
          <w:lang w:val="en-US" w:eastAsia="zh-CN"/>
        </w:rPr>
        <w:t>0万元，下降（增长）0%，主要原因是无。</w:t>
      </w:r>
      <w:r>
        <w:rPr>
          <w:rFonts w:hint="eastAsia" w:ascii="仿宋" w:hAnsi="仿宋" w:eastAsia="仿宋" w:cs="仿宋"/>
          <w:sz w:val="32"/>
          <w:szCs w:val="32"/>
          <w:highlight w:val="none"/>
        </w:rPr>
        <w:t>其中：国内公务接待费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万元，国内公务接待批次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个，国内公务接待人次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人；国（境）外公务接待费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万元，国（境）外公务接待批次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个，国（境）外公务接待人次</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度政府性基金预算财政拨款年初结转和结余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万元，本年收入决算数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万元，本年支出决算数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万元，年末结转和结余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年相比，政府性基金预算财政拨款支出增加</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（下降）0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lang w:eastAsia="zh-CN"/>
        </w:rPr>
        <w:t>万</w:t>
      </w:r>
      <w:r>
        <w:rPr>
          <w:rFonts w:hint="eastAsia" w:ascii="仿宋" w:hAnsi="仿宋" w:eastAsia="仿宋" w:cs="仿宋"/>
          <w:sz w:val="32"/>
          <w:szCs w:val="32"/>
          <w:highlight w:val="none"/>
        </w:rPr>
        <w:t>元。</w:t>
      </w:r>
      <w:r>
        <w:rPr>
          <w:rFonts w:hint="eastAsia" w:ascii="仿宋" w:hAnsi="仿宋" w:eastAsia="仿宋" w:cs="仿宋"/>
          <w:sz w:val="32"/>
          <w:szCs w:val="32"/>
          <w:highlight w:val="none"/>
          <w:lang w:eastAsia="zh-CN"/>
        </w:rPr>
        <w:t>本年收入</w:t>
      </w:r>
      <w:r>
        <w:rPr>
          <w:rFonts w:hint="eastAsia" w:ascii="仿宋" w:hAnsi="仿宋" w:eastAsia="仿宋" w:cs="仿宋"/>
          <w:sz w:val="32"/>
          <w:szCs w:val="32"/>
          <w:highlight w:val="none"/>
          <w:lang w:val="en-US" w:eastAsia="zh-CN"/>
        </w:rPr>
        <w:t>0万元，已</w:t>
      </w:r>
      <w:r>
        <w:rPr>
          <w:rFonts w:hint="eastAsia" w:ascii="仿宋" w:hAnsi="仿宋" w:eastAsia="仿宋" w:cs="仿宋"/>
          <w:sz w:val="32"/>
          <w:szCs w:val="32"/>
          <w:highlight w:val="none"/>
          <w:lang w:eastAsia="zh-CN"/>
        </w:rPr>
        <w:t>结转下年。</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较年初预算增加</w:t>
      </w:r>
      <w:r>
        <w:rPr>
          <w:rFonts w:hint="eastAsia" w:ascii="仿宋" w:hAnsi="仿宋" w:eastAsia="仿宋" w:cs="仿宋"/>
          <w:sz w:val="32"/>
          <w:szCs w:val="32"/>
          <w:highlight w:val="none"/>
          <w:lang w:val="en-US" w:eastAsia="zh-CN"/>
        </w:rPr>
        <w:t>0万元，增长0%，主要原因</w:t>
      </w:r>
      <w:r>
        <w:rPr>
          <w:rFonts w:hint="eastAsia" w:ascii="仿宋" w:hAnsi="仿宋" w:eastAsia="仿宋" w:cs="仿宋"/>
          <w:sz w:val="32"/>
          <w:szCs w:val="32"/>
          <w:highlight w:val="none"/>
          <w:lang w:eastAsia="zh-CN"/>
        </w:rPr>
        <w:t>预算执行期间根据实际情况调整预算</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较上年决算减少</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同比下降</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主要原因是：压缩公用经费支出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本部门政府采购支出总额</w:t>
      </w:r>
      <w:r>
        <w:rPr>
          <w:rFonts w:hint="eastAsia" w:ascii="仿宋" w:hAnsi="仿宋" w:eastAsia="仿宋" w:cs="仿宋"/>
          <w:sz w:val="32"/>
          <w:szCs w:val="32"/>
          <w:highlight w:val="none"/>
          <w:lang w:val="en-US" w:eastAsia="zh-CN"/>
        </w:rPr>
        <w:t>48.7</w:t>
      </w:r>
      <w:r>
        <w:rPr>
          <w:rFonts w:hint="eastAsia" w:ascii="仿宋" w:hAnsi="仿宋" w:eastAsia="仿宋" w:cs="仿宋"/>
          <w:sz w:val="32"/>
          <w:szCs w:val="32"/>
          <w:highlight w:val="none"/>
        </w:rPr>
        <w:t>万元，其中：政府采购货物支出</w:t>
      </w:r>
      <w:r>
        <w:rPr>
          <w:rFonts w:hint="eastAsia" w:ascii="仿宋" w:hAnsi="仿宋" w:eastAsia="仿宋" w:cs="仿宋"/>
          <w:sz w:val="32"/>
          <w:szCs w:val="32"/>
          <w:highlight w:val="none"/>
          <w:lang w:val="en-US" w:eastAsia="zh-CN"/>
        </w:rPr>
        <w:t>48.7</w:t>
      </w:r>
      <w:r>
        <w:rPr>
          <w:rFonts w:hint="eastAsia" w:ascii="仿宋" w:hAnsi="仿宋" w:eastAsia="仿宋" w:cs="仿宋"/>
          <w:sz w:val="32"/>
          <w:szCs w:val="32"/>
          <w:highlight w:val="none"/>
        </w:rPr>
        <w:t>万元、政府采购工程支出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万元、政府采购服务支出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万元。授予中小企业合同金额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其中：授予小微企业合同金额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辆，其中</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副部（省）级及以上领导用车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辆、主要领导干部用车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辆、机要通信用车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应急保障用车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辆、特种专业技术用车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、离退休干部用车</w:t>
      </w:r>
      <w:r>
        <w:rPr>
          <w:rFonts w:hint="eastAsia" w:ascii="仿宋" w:hAnsi="仿宋" w:eastAsia="仿宋" w:cs="仿宋"/>
          <w:sz w:val="32"/>
          <w:szCs w:val="32"/>
          <w:highlight w:val="none"/>
          <w:lang w:val="en-US" w:eastAsia="zh-CN"/>
        </w:rPr>
        <w:t>0辆，</w:t>
      </w:r>
      <w:r>
        <w:rPr>
          <w:rFonts w:hint="eastAsia" w:ascii="仿宋" w:hAnsi="仿宋" w:eastAsia="仿宋" w:cs="仿宋"/>
          <w:sz w:val="32"/>
          <w:szCs w:val="32"/>
          <w:highlight w:val="none"/>
        </w:rPr>
        <w:t>其他用车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单价</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万元以上通用设备</w:t>
      </w:r>
      <w:r>
        <w:rPr>
          <w:rFonts w:hint="eastAsia" w:ascii="仿宋" w:hAnsi="仿宋" w:eastAsia="仿宋" w:cs="仿宋"/>
          <w:sz w:val="32"/>
          <w:szCs w:val="32"/>
          <w:highlight w:val="none"/>
          <w:lang w:val="en-US" w:eastAsia="zh-CN"/>
        </w:rPr>
        <w:t>0台</w:t>
      </w:r>
      <w:r>
        <w:rPr>
          <w:rFonts w:hint="eastAsia" w:ascii="仿宋" w:hAnsi="仿宋" w:eastAsia="仿宋" w:cs="仿宋"/>
          <w:sz w:val="32"/>
          <w:szCs w:val="32"/>
          <w:highlight w:val="none"/>
        </w:rPr>
        <w:t>(套)，单价</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万元以上专用设备</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eastAsia="zh-CN"/>
        </w:rPr>
        <w:t>安排</w:t>
      </w:r>
      <w:r>
        <w:rPr>
          <w:rFonts w:hint="eastAsia" w:ascii="仿宋" w:hAnsi="仿宋" w:eastAsia="仿宋" w:cs="仿宋"/>
          <w:bCs/>
          <w:color w:val="111111"/>
          <w:kern w:val="0"/>
          <w:sz w:val="32"/>
          <w:szCs w:val="32"/>
          <w:highlight w:val="none"/>
        </w:rPr>
        <w:t>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w:t>
      </w:r>
      <w:bookmarkStart w:id="0" w:name="_GoBack"/>
      <w:bookmarkEnd w:id="0"/>
      <w:r>
        <w:rPr>
          <w:rFonts w:hint="eastAsia" w:ascii="仿宋" w:hAnsi="仿宋" w:eastAsia="仿宋" w:cs="仿宋"/>
          <w:bCs/>
          <w:color w:val="111111"/>
          <w:kern w:val="0"/>
          <w:sz w:val="32"/>
          <w:szCs w:val="32"/>
          <w:highlight w:val="none"/>
          <w:lang w:val="en-US" w:eastAsia="zh-CN"/>
        </w:rPr>
        <w:t>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kern w:val="0"/>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BBEB6BF"/>
    <w:multiLevelType w:val="singleLevel"/>
    <w:tmpl w:val="5BBEB6BF"/>
    <w:lvl w:ilvl="0" w:tentative="0">
      <w:start w:val="1"/>
      <w:numFmt w:val="decimal"/>
      <w:suff w:val="nothing"/>
      <w:lvlText w:val="%1."/>
      <w:lvlJc w:val="left"/>
    </w:lvl>
  </w:abstractNum>
  <w:abstractNum w:abstractNumId="4">
    <w:nsid w:val="5D75BB9F"/>
    <w:multiLevelType w:val="singleLevel"/>
    <w:tmpl w:val="5D75BB9F"/>
    <w:lvl w:ilvl="0" w:tentative="0">
      <w:start w:val="1"/>
      <w:numFmt w:val="chineseCounting"/>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hNzhhYzFlYWRhN2FmNDhmN2FkZWFlOTY5YzJiMzgifQ=="/>
  </w:docVars>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7CC327B"/>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9D3FC3"/>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7F7EA0"/>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847385"/>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autoRedefine/>
    <w:qFormat/>
    <w:uiPriority w:val="0"/>
    <w:rPr>
      <w:b/>
    </w:rPr>
  </w:style>
  <w:style w:type="character" w:styleId="7">
    <w:name w:val="page number"/>
    <w:basedOn w:val="5"/>
    <w:autoRedefine/>
    <w:qFormat/>
    <w:uiPriority w:val="0"/>
  </w:style>
  <w:style w:type="character" w:styleId="8">
    <w:name w:val="Hyperlink"/>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55</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馨儿麻麻</cp:lastModifiedBy>
  <cp:lastPrinted>2018-10-11T04:40:00Z</cp:lastPrinted>
  <dcterms:modified xsi:type="dcterms:W3CDTF">2024-03-14T02:12:36Z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E4C79FC42F7A46BBB022E79F5C31F152_12</vt:lpwstr>
  </property>
</Properties>
</file>