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中国共产党饶河县委员会办公室2018年度</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部门决算信息及有关情况说明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 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3"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2"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（一）负责对全县重要情况进行综合分析，向县委和市委办公室提供有参考价值的情况、信息和建议，代表县委对各乡镇、各部门上报的文件或请示的问题及时给予答复或提出处理意见。</w:t>
      </w:r>
    </w:p>
    <w:p>
      <w:p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（二）负责县委决议事项及领导指示的督促、检查和催办落实，协助有关领导抓好催办检查、信息反馈和协调工作。</w:t>
      </w:r>
    </w:p>
    <w:p>
      <w:p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（三）负责县委有关文件、工作计划、总结和重要讲话、报告等文稿的起草工作。</w:t>
      </w:r>
    </w:p>
    <w:p>
      <w:p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（四）负责县委日常文书处理工作和县委、县委办公室文件、电报及有关文稿的核稿工作及全县党委系统文秘工作的业务指导。</w:t>
      </w:r>
    </w:p>
    <w:p>
      <w:p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（五）负责县委会议的会务和县委各部门召开会议的审核及县委接待工作，领导活动安排。</w:t>
      </w:r>
    </w:p>
    <w:p>
      <w:p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（六）负责中央文件和省市党政军领导机关及其要害部门机密信息的传递。</w:t>
      </w:r>
    </w:p>
    <w:p>
      <w:p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（七）负责县委机关的行政事务管理、生活福利及财务审计工作。</w:t>
      </w:r>
    </w:p>
    <w:p>
      <w:p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（八）完成县委交办的其他工作任务。</w:t>
      </w: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2"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根据上述职责，县</w:t>
      </w:r>
      <w:r>
        <w:rPr>
          <w:rFonts w:hint="eastAsia" w:ascii="仿宋" w:hAnsi="仿宋" w:eastAsia="仿宋"/>
          <w:sz w:val="32"/>
          <w:szCs w:val="32"/>
          <w:highlight w:val="none"/>
          <w:lang w:val="en-US" w:eastAsia="zh-CN"/>
        </w:rPr>
        <w:t>委办</w:t>
      </w:r>
      <w:r>
        <w:rPr>
          <w:rFonts w:hint="eastAsia" w:ascii="仿宋" w:hAnsi="仿宋" w:eastAsia="仿宋"/>
          <w:sz w:val="32"/>
          <w:szCs w:val="32"/>
          <w:highlight w:val="none"/>
        </w:rPr>
        <w:t>设</w:t>
      </w:r>
      <w:r>
        <w:rPr>
          <w:rFonts w:hint="eastAsia" w:ascii="仿宋" w:hAnsi="仿宋" w:eastAsia="仿宋"/>
          <w:sz w:val="32"/>
          <w:szCs w:val="32"/>
          <w:highlight w:val="none"/>
          <w:lang w:val="en-US" w:eastAsia="zh-CN"/>
        </w:rPr>
        <w:t>9</w:t>
      </w:r>
      <w:r>
        <w:rPr>
          <w:rFonts w:hint="eastAsia" w:ascii="仿宋" w:hAnsi="仿宋" w:eastAsia="仿宋"/>
          <w:sz w:val="32"/>
          <w:szCs w:val="32"/>
          <w:highlight w:val="none"/>
        </w:rPr>
        <w:t>个内设机构：</w:t>
      </w:r>
    </w:p>
    <w:p>
      <w:p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rPr>
        <w:t>机要局、</w:t>
      </w:r>
      <w:r>
        <w:rPr>
          <w:rFonts w:hint="eastAsia" w:ascii="仿宋" w:hAnsi="仿宋" w:eastAsia="仿宋"/>
          <w:sz w:val="32"/>
          <w:szCs w:val="32"/>
          <w:highlight w:val="none"/>
          <w:lang w:eastAsia="zh-CN"/>
        </w:rPr>
        <w:t>秘书室</w:t>
      </w:r>
      <w:r>
        <w:rPr>
          <w:rFonts w:hint="eastAsia" w:ascii="仿宋" w:hAnsi="仿宋" w:eastAsia="仿宋"/>
          <w:sz w:val="32"/>
          <w:szCs w:val="32"/>
          <w:highlight w:val="none"/>
        </w:rPr>
        <w:t>、政研室、督办室、</w:t>
      </w:r>
      <w:r>
        <w:rPr>
          <w:rFonts w:hint="eastAsia" w:ascii="仿宋" w:hAnsi="仿宋" w:eastAsia="仿宋"/>
          <w:sz w:val="32"/>
          <w:szCs w:val="32"/>
          <w:highlight w:val="none"/>
          <w:lang w:val="en-US" w:eastAsia="zh-CN"/>
        </w:rPr>
        <w:t>财会室</w:t>
      </w:r>
      <w:r>
        <w:rPr>
          <w:rFonts w:hint="eastAsia" w:ascii="仿宋" w:hAnsi="仿宋" w:eastAsia="仿宋"/>
          <w:sz w:val="32"/>
          <w:szCs w:val="32"/>
          <w:highlight w:val="none"/>
        </w:rPr>
        <w:t>、密码科技服务中心</w:t>
      </w:r>
      <w:r>
        <w:rPr>
          <w:rFonts w:hint="eastAsia" w:ascii="仿宋" w:hAnsi="仿宋" w:eastAsia="仿宋"/>
          <w:sz w:val="32"/>
          <w:szCs w:val="32"/>
          <w:highlight w:val="none"/>
          <w:lang w:eastAsia="zh-CN"/>
        </w:rPr>
        <w:t>、保密办、文书室、档案室</w:t>
      </w:r>
    </w:p>
    <w:p>
      <w:pPr>
        <w:keepNext w:val="0"/>
        <w:keepLines w:val="0"/>
        <w:pageBreakBefore w:val="0"/>
        <w:kinsoku/>
        <w:wordWrap/>
        <w:overflowPunct/>
        <w:topLinePunct w:val="0"/>
        <w:autoSpaceDE/>
        <w:autoSpaceDN/>
        <w:bidi w:val="0"/>
        <w:adjustRightInd/>
        <w:snapToGrid/>
        <w:spacing w:line="360" w:lineRule="auto"/>
        <w:ind w:right="0" w:rightChars="0" w:firstLine="642"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0"/>
          <w:szCs w:val="30"/>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0"/>
          <w:szCs w:val="30"/>
          <w:highlight w:val="none"/>
          <w:lang w:eastAsia="zh-CN"/>
        </w:rPr>
      </w:pPr>
      <w:r>
        <w:rPr>
          <w:rFonts w:hint="eastAsia" w:ascii="仿宋" w:hAnsi="仿宋" w:eastAsia="仿宋" w:cs="仿宋"/>
          <w:color w:val="000000"/>
          <w:kern w:val="0"/>
          <w:sz w:val="30"/>
          <w:szCs w:val="30"/>
          <w:highlight w:val="none"/>
          <w:lang w:bidi="ar"/>
        </w:rPr>
        <w:t>201</w:t>
      </w:r>
      <w:r>
        <w:rPr>
          <w:rFonts w:hint="eastAsia" w:ascii="仿宋" w:hAnsi="仿宋" w:eastAsia="仿宋" w:cs="仿宋"/>
          <w:color w:val="000000"/>
          <w:kern w:val="0"/>
          <w:sz w:val="30"/>
          <w:szCs w:val="30"/>
          <w:highlight w:val="none"/>
          <w:lang w:val="en-US" w:eastAsia="zh-CN" w:bidi="ar"/>
        </w:rPr>
        <w:t>8</w:t>
      </w:r>
      <w:r>
        <w:rPr>
          <w:rFonts w:hint="eastAsia" w:ascii="仿宋" w:hAnsi="仿宋" w:eastAsia="仿宋" w:cs="仿宋"/>
          <w:color w:val="000000"/>
          <w:kern w:val="0"/>
          <w:sz w:val="30"/>
          <w:szCs w:val="30"/>
          <w:highlight w:val="none"/>
          <w:lang w:bidi="ar"/>
        </w:rPr>
        <w:t>年</w:t>
      </w:r>
      <w:r>
        <w:rPr>
          <w:rFonts w:hint="eastAsia" w:ascii="仿宋" w:hAnsi="仿宋" w:eastAsia="仿宋" w:cs="仿宋"/>
          <w:color w:val="000000"/>
          <w:kern w:val="0"/>
          <w:sz w:val="30"/>
          <w:szCs w:val="30"/>
          <w:highlight w:val="none"/>
          <w:lang w:val="en-US" w:eastAsia="zh-CN" w:bidi="ar"/>
        </w:rPr>
        <w:t>度纳入本</w:t>
      </w:r>
      <w:r>
        <w:rPr>
          <w:rFonts w:hint="eastAsia" w:ascii="仿宋" w:hAnsi="仿宋" w:eastAsia="仿宋" w:cs="仿宋"/>
          <w:color w:val="000000"/>
          <w:kern w:val="0"/>
          <w:sz w:val="30"/>
          <w:szCs w:val="30"/>
          <w:highlight w:val="none"/>
          <w:lang w:bidi="ar"/>
        </w:rPr>
        <w:t>部门</w:t>
      </w:r>
      <w:r>
        <w:rPr>
          <w:rFonts w:hint="eastAsia" w:ascii="仿宋" w:hAnsi="仿宋" w:eastAsia="仿宋" w:cs="仿宋"/>
          <w:color w:val="000000"/>
          <w:kern w:val="0"/>
          <w:sz w:val="30"/>
          <w:szCs w:val="30"/>
          <w:highlight w:val="none"/>
          <w:lang w:val="en-US" w:eastAsia="zh-CN" w:bidi="ar"/>
        </w:rPr>
        <w:t>决算</w:t>
      </w:r>
      <w:r>
        <w:rPr>
          <w:rFonts w:hint="eastAsia" w:ascii="仿宋" w:hAnsi="仿宋" w:eastAsia="仿宋" w:cs="仿宋"/>
          <w:color w:val="000000"/>
          <w:kern w:val="0"/>
          <w:sz w:val="30"/>
          <w:szCs w:val="30"/>
          <w:highlight w:val="none"/>
          <w:lang w:bidi="ar"/>
        </w:rPr>
        <w:t>的编制范围</w:t>
      </w:r>
      <w:r>
        <w:rPr>
          <w:rFonts w:hint="eastAsia" w:ascii="仿宋" w:hAnsi="仿宋" w:eastAsia="仿宋" w:cs="仿宋"/>
          <w:color w:val="000000"/>
          <w:kern w:val="0"/>
          <w:sz w:val="30"/>
          <w:szCs w:val="30"/>
          <w:highlight w:val="none"/>
          <w:lang w:val="en-US" w:eastAsia="zh-CN" w:bidi="ar"/>
        </w:rPr>
        <w:t>的单位有1个，为2018年末</w:t>
      </w:r>
      <w:r>
        <w:rPr>
          <w:rFonts w:hint="eastAsia" w:ascii="仿宋" w:hAnsi="仿宋" w:eastAsia="仿宋" w:cs="仿宋"/>
          <w:color w:val="auto"/>
          <w:sz w:val="30"/>
          <w:szCs w:val="30"/>
          <w:highlight w:val="none"/>
        </w:rPr>
        <w:t>行政编制</w:t>
      </w:r>
      <w:r>
        <w:rPr>
          <w:rFonts w:hint="eastAsia" w:ascii="仿宋" w:hAnsi="仿宋" w:eastAsia="仿宋" w:cs="仿宋"/>
          <w:color w:val="auto"/>
          <w:sz w:val="30"/>
          <w:szCs w:val="30"/>
          <w:highlight w:val="none"/>
          <w:lang w:val="en-US" w:eastAsia="zh-CN"/>
        </w:rPr>
        <w:t>19</w:t>
      </w:r>
      <w:r>
        <w:rPr>
          <w:rFonts w:hint="eastAsia" w:ascii="仿宋" w:hAnsi="仿宋" w:eastAsia="仿宋" w:cs="仿宋"/>
          <w:color w:val="auto"/>
          <w:sz w:val="30"/>
          <w:szCs w:val="30"/>
          <w:highlight w:val="none"/>
        </w:rPr>
        <w:t>人，事业编制</w:t>
      </w:r>
      <w:r>
        <w:rPr>
          <w:rFonts w:hint="eastAsia" w:ascii="仿宋" w:hAnsi="仿宋" w:eastAsia="仿宋" w:cs="仿宋"/>
          <w:color w:val="auto"/>
          <w:sz w:val="30"/>
          <w:szCs w:val="30"/>
          <w:highlight w:val="none"/>
          <w:lang w:val="en-US" w:eastAsia="zh-CN"/>
        </w:rPr>
        <w:t>3</w:t>
      </w:r>
      <w:r>
        <w:rPr>
          <w:rFonts w:hint="eastAsia" w:ascii="仿宋" w:hAnsi="仿宋" w:eastAsia="仿宋" w:cs="仿宋"/>
          <w:color w:val="auto"/>
          <w:sz w:val="30"/>
          <w:szCs w:val="30"/>
          <w:highlight w:val="none"/>
        </w:rPr>
        <w:t>人；</w:t>
      </w:r>
      <w:r>
        <w:rPr>
          <w:rFonts w:hint="eastAsia" w:ascii="仿宋" w:hAnsi="仿宋" w:eastAsia="仿宋" w:cs="仿宋"/>
          <w:color w:val="auto"/>
          <w:sz w:val="30"/>
          <w:szCs w:val="30"/>
          <w:highlight w:val="none"/>
          <w:lang w:eastAsia="zh-CN"/>
        </w:rPr>
        <w:t>年末机构实有人数</w:t>
      </w:r>
      <w:r>
        <w:rPr>
          <w:rFonts w:hint="eastAsia" w:ascii="仿宋" w:hAnsi="仿宋" w:eastAsia="仿宋" w:cs="仿宋"/>
          <w:color w:val="auto"/>
          <w:sz w:val="30"/>
          <w:szCs w:val="30"/>
          <w:highlight w:val="none"/>
          <w:lang w:val="en-US" w:eastAsia="zh-CN"/>
        </w:rPr>
        <w:t>19人，其中：</w:t>
      </w:r>
      <w:r>
        <w:rPr>
          <w:rFonts w:hint="eastAsia" w:ascii="仿宋" w:hAnsi="仿宋" w:eastAsia="仿宋" w:cs="仿宋"/>
          <w:color w:val="auto"/>
          <w:sz w:val="30"/>
          <w:szCs w:val="30"/>
          <w:highlight w:val="none"/>
        </w:rPr>
        <w:t>在职人</w:t>
      </w:r>
      <w:r>
        <w:rPr>
          <w:rFonts w:hint="eastAsia" w:ascii="仿宋" w:hAnsi="仿宋" w:eastAsia="仿宋" w:cs="仿宋"/>
          <w:color w:val="auto"/>
          <w:sz w:val="30"/>
          <w:szCs w:val="30"/>
          <w:highlight w:val="none"/>
          <w:lang w:eastAsia="zh-CN"/>
        </w:rPr>
        <w:t>员</w:t>
      </w:r>
      <w:r>
        <w:rPr>
          <w:rFonts w:hint="eastAsia" w:ascii="仿宋" w:hAnsi="仿宋" w:eastAsia="仿宋" w:cs="仿宋"/>
          <w:color w:val="auto"/>
          <w:sz w:val="30"/>
          <w:szCs w:val="30"/>
          <w:highlight w:val="none"/>
          <w:lang w:val="en-US" w:eastAsia="zh-CN"/>
        </w:rPr>
        <w:t>3</w:t>
      </w:r>
      <w:r>
        <w:rPr>
          <w:rFonts w:hint="eastAsia" w:ascii="仿宋" w:hAnsi="仿宋" w:eastAsia="仿宋" w:cs="仿宋"/>
          <w:color w:val="auto"/>
          <w:sz w:val="30"/>
          <w:szCs w:val="30"/>
          <w:highlight w:val="none"/>
        </w:rPr>
        <w:t>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jc w:val="left"/>
        <w:textAlignment w:val="auto"/>
        <w:outlineLvl w:val="9"/>
        <w:rPr>
          <w:rFonts w:hint="eastAsia" w:ascii="仿宋" w:hAnsi="仿宋" w:eastAsia="仿宋" w:cs="仿宋"/>
          <w:color w:val="auto"/>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8</w:t>
      </w:r>
      <w:r>
        <w:rPr>
          <w:rFonts w:hint="eastAsia" w:ascii="仿宋" w:hAnsi="仿宋" w:eastAsia="仿宋" w:cs="仿宋"/>
          <w:b/>
          <w:bCs/>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2"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kern w:val="0"/>
          <w:sz w:val="30"/>
          <w:szCs w:val="30"/>
          <w:highlight w:val="none"/>
          <w:u w:val="none"/>
          <w:lang w:eastAsia="zh-CN"/>
        </w:rPr>
        <w:t>2018年</w:t>
      </w:r>
      <w:r>
        <w:rPr>
          <w:rFonts w:hint="eastAsia" w:ascii="仿宋" w:hAnsi="仿宋" w:eastAsia="仿宋" w:cs="仿宋"/>
          <w:kern w:val="0"/>
          <w:sz w:val="30"/>
          <w:szCs w:val="30"/>
          <w:highlight w:val="none"/>
          <w:u w:val="none"/>
        </w:rPr>
        <w:t>度部门决算</w:t>
      </w:r>
      <w:r>
        <w:rPr>
          <w:rFonts w:hint="eastAsia" w:ascii="仿宋" w:hAnsi="仿宋" w:eastAsia="仿宋" w:cs="仿宋"/>
          <w:kern w:val="0"/>
          <w:sz w:val="30"/>
          <w:szCs w:val="30"/>
          <w:highlight w:val="none"/>
          <w:u w:val="none"/>
          <w:lang w:eastAsia="zh-CN"/>
        </w:rPr>
        <w:t>收、支总计</w:t>
      </w:r>
      <w:r>
        <w:rPr>
          <w:rFonts w:hint="eastAsia" w:ascii="仿宋" w:hAnsi="仿宋" w:eastAsia="仿宋" w:cs="仿宋"/>
          <w:kern w:val="0"/>
          <w:sz w:val="30"/>
          <w:szCs w:val="30"/>
          <w:highlight w:val="none"/>
          <w:u w:val="none"/>
          <w:lang w:val="en-US" w:eastAsia="zh-CN"/>
        </w:rPr>
        <w:t>686万元，其中：</w:t>
      </w:r>
      <w:r>
        <w:rPr>
          <w:rFonts w:hint="eastAsia" w:ascii="仿宋" w:hAnsi="仿宋" w:eastAsia="仿宋" w:cs="仿宋"/>
          <w:kern w:val="0"/>
          <w:sz w:val="30"/>
          <w:szCs w:val="30"/>
          <w:highlight w:val="none"/>
          <w:u w:val="none"/>
        </w:rPr>
        <w:t>本年收入</w:t>
      </w:r>
      <w:r>
        <w:rPr>
          <w:rFonts w:hint="eastAsia" w:ascii="仿宋" w:hAnsi="仿宋" w:eastAsia="仿宋" w:cs="仿宋"/>
          <w:kern w:val="0"/>
          <w:sz w:val="30"/>
          <w:szCs w:val="30"/>
          <w:highlight w:val="none"/>
          <w:u w:val="none"/>
          <w:lang w:val="en-US" w:eastAsia="zh-CN"/>
        </w:rPr>
        <w:t>343</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本年支出</w:t>
      </w:r>
      <w:r>
        <w:rPr>
          <w:rFonts w:hint="eastAsia" w:ascii="仿宋" w:hAnsi="仿宋" w:eastAsia="仿宋" w:cs="仿宋"/>
          <w:kern w:val="0"/>
          <w:sz w:val="30"/>
          <w:szCs w:val="30"/>
          <w:highlight w:val="none"/>
          <w:u w:val="none"/>
          <w:lang w:val="en-US" w:eastAsia="zh-CN"/>
        </w:rPr>
        <w:t>343</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sz w:val="30"/>
          <w:szCs w:val="30"/>
          <w:highlight w:val="none"/>
        </w:rPr>
        <w:t>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收、支总计</w:t>
      </w:r>
      <w:r>
        <w:rPr>
          <w:rFonts w:hint="eastAsia" w:ascii="仿宋" w:hAnsi="仿宋" w:eastAsia="仿宋" w:cs="仿宋"/>
          <w:sz w:val="30"/>
          <w:szCs w:val="30"/>
          <w:highlight w:val="none"/>
          <w:lang w:eastAsia="zh-CN"/>
        </w:rPr>
        <w:t>均减少</w:t>
      </w:r>
      <w:r>
        <w:rPr>
          <w:rFonts w:hint="eastAsia" w:ascii="仿宋" w:hAnsi="仿宋" w:eastAsia="仿宋" w:cs="仿宋"/>
          <w:sz w:val="30"/>
          <w:szCs w:val="30"/>
          <w:highlight w:val="none"/>
          <w:lang w:val="en-US" w:eastAsia="zh-CN"/>
        </w:rPr>
        <w:t>308</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47.31%</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eastAsia="zh-CN"/>
        </w:rPr>
        <w:t>强化机关日常节约，合理控制文印，严格控制公务支出。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2"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本年收入合计</w:t>
      </w:r>
      <w:r>
        <w:rPr>
          <w:rFonts w:hint="eastAsia" w:ascii="仿宋" w:hAnsi="仿宋" w:eastAsia="仿宋" w:cs="仿宋"/>
          <w:kern w:val="0"/>
          <w:sz w:val="30"/>
          <w:szCs w:val="30"/>
          <w:highlight w:val="none"/>
          <w:u w:val="none"/>
          <w:lang w:val="en-US" w:eastAsia="zh-CN"/>
        </w:rPr>
        <w:t>343</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308</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47.31%</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eastAsia="zh-CN"/>
        </w:rPr>
        <w:t>强化机关日常节约，合理控制文印，严格控制公务支出。</w:t>
      </w:r>
      <w:r>
        <w:rPr>
          <w:rFonts w:hint="eastAsia" w:ascii="仿宋" w:hAnsi="仿宋" w:eastAsia="仿宋" w:cs="仿宋"/>
          <w:sz w:val="30"/>
          <w:szCs w:val="30"/>
          <w:highlight w:val="none"/>
        </w:rPr>
        <w:t>财政拨款收入</w:t>
      </w:r>
      <w:r>
        <w:rPr>
          <w:rFonts w:hint="eastAsia" w:ascii="仿宋" w:hAnsi="仿宋" w:eastAsia="仿宋" w:cs="仿宋"/>
          <w:sz w:val="30"/>
          <w:szCs w:val="30"/>
          <w:highlight w:val="none"/>
          <w:lang w:val="en-US" w:eastAsia="zh-CN"/>
        </w:rPr>
        <w:t>343</w:t>
      </w:r>
      <w:r>
        <w:rPr>
          <w:rFonts w:hint="eastAsia" w:ascii="仿宋" w:hAnsi="仿宋" w:eastAsia="仿宋" w:cs="仿宋"/>
          <w:sz w:val="30"/>
          <w:szCs w:val="30"/>
          <w:highlight w:val="none"/>
        </w:rPr>
        <w:t>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2"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本年支出合计</w:t>
      </w:r>
      <w:r>
        <w:rPr>
          <w:rFonts w:hint="eastAsia" w:ascii="仿宋" w:hAnsi="仿宋" w:eastAsia="仿宋" w:cs="仿宋"/>
          <w:sz w:val="30"/>
          <w:szCs w:val="30"/>
          <w:highlight w:val="none"/>
          <w:lang w:val="en-US" w:eastAsia="zh-CN"/>
        </w:rPr>
        <w:t>343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与2017年度相比，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308</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47.31%</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eastAsia="zh-CN"/>
        </w:rPr>
        <w:t>强化机关日常节约，合理控制文印，严格控制公务支出。</w:t>
      </w:r>
      <w:r>
        <w:rPr>
          <w:rFonts w:hint="eastAsia" w:ascii="仿宋" w:hAnsi="仿宋" w:eastAsia="仿宋" w:cs="仿宋"/>
          <w:sz w:val="30"/>
          <w:szCs w:val="30"/>
          <w:highlight w:val="none"/>
        </w:rPr>
        <w:t>其中：基本支出</w:t>
      </w:r>
      <w:r>
        <w:rPr>
          <w:rFonts w:hint="eastAsia" w:ascii="仿宋" w:hAnsi="仿宋" w:eastAsia="仿宋" w:cs="仿宋"/>
          <w:sz w:val="30"/>
          <w:szCs w:val="30"/>
          <w:highlight w:val="none"/>
          <w:lang w:val="en-US" w:eastAsia="zh-CN"/>
        </w:rPr>
        <w:t>311</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90.67</w:t>
      </w:r>
      <w:r>
        <w:rPr>
          <w:rFonts w:hint="eastAsia" w:ascii="仿宋" w:hAnsi="仿宋" w:eastAsia="仿宋" w:cs="仿宋"/>
          <w:sz w:val="30"/>
          <w:szCs w:val="30"/>
          <w:highlight w:val="none"/>
        </w:rPr>
        <w:t>%；项目支出</w:t>
      </w:r>
      <w:r>
        <w:rPr>
          <w:rFonts w:hint="eastAsia" w:ascii="仿宋" w:hAnsi="仿宋" w:eastAsia="仿宋" w:cs="仿宋"/>
          <w:sz w:val="30"/>
          <w:szCs w:val="30"/>
          <w:highlight w:val="none"/>
          <w:lang w:val="en-US" w:eastAsia="zh-CN"/>
        </w:rPr>
        <w:t>32</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9.33</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2"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color w:val="auto"/>
          <w:sz w:val="30"/>
          <w:szCs w:val="30"/>
          <w:highlight w:val="none"/>
          <w:lang w:eastAsia="zh-CN"/>
        </w:rPr>
      </w:pPr>
      <w:r>
        <w:rPr>
          <w:rFonts w:hint="eastAsia" w:ascii="仿宋" w:hAnsi="仿宋" w:eastAsia="仿宋" w:cs="仿宋"/>
          <w:color w:val="auto"/>
          <w:sz w:val="30"/>
          <w:szCs w:val="30"/>
          <w:highlight w:val="none"/>
          <w:lang w:eastAsia="zh-CN"/>
        </w:rPr>
        <w:t>2018年</w:t>
      </w:r>
      <w:r>
        <w:rPr>
          <w:rFonts w:hint="eastAsia" w:ascii="仿宋" w:hAnsi="仿宋" w:eastAsia="仿宋" w:cs="仿宋"/>
          <w:color w:val="auto"/>
          <w:sz w:val="30"/>
          <w:szCs w:val="30"/>
          <w:highlight w:val="none"/>
        </w:rPr>
        <w:t>度财政拨款收、支总计</w:t>
      </w:r>
      <w:r>
        <w:rPr>
          <w:rFonts w:hint="eastAsia" w:ascii="仿宋" w:hAnsi="仿宋" w:eastAsia="仿宋" w:cs="仿宋"/>
          <w:color w:val="auto"/>
          <w:sz w:val="30"/>
          <w:szCs w:val="30"/>
          <w:highlight w:val="none"/>
          <w:lang w:val="en-US" w:eastAsia="zh-CN"/>
        </w:rPr>
        <w:t>686</w:t>
      </w:r>
      <w:r>
        <w:rPr>
          <w:rFonts w:hint="eastAsia" w:ascii="仿宋" w:hAnsi="仿宋" w:eastAsia="仿宋" w:cs="仿宋"/>
          <w:color w:val="auto"/>
          <w:sz w:val="30"/>
          <w:szCs w:val="30"/>
          <w:highlight w:val="none"/>
        </w:rPr>
        <w:t>万元。与201</w:t>
      </w:r>
      <w:r>
        <w:rPr>
          <w:rFonts w:hint="eastAsia" w:ascii="仿宋" w:hAnsi="仿宋" w:eastAsia="仿宋" w:cs="仿宋"/>
          <w:color w:val="auto"/>
          <w:sz w:val="30"/>
          <w:szCs w:val="30"/>
          <w:highlight w:val="none"/>
          <w:lang w:val="en-US" w:eastAsia="zh-CN"/>
        </w:rPr>
        <w:t>7年度</w:t>
      </w:r>
      <w:r>
        <w:rPr>
          <w:rFonts w:hint="eastAsia" w:ascii="仿宋" w:hAnsi="仿宋" w:eastAsia="仿宋" w:cs="仿宋"/>
          <w:color w:val="auto"/>
          <w:sz w:val="30"/>
          <w:szCs w:val="30"/>
          <w:highlight w:val="none"/>
        </w:rPr>
        <w:t>相比，财政拨款收、支总计各</w:t>
      </w:r>
      <w:r>
        <w:rPr>
          <w:rFonts w:hint="eastAsia" w:ascii="仿宋" w:hAnsi="仿宋" w:eastAsia="仿宋" w:cs="仿宋"/>
          <w:color w:val="auto"/>
          <w:sz w:val="30"/>
          <w:szCs w:val="30"/>
          <w:highlight w:val="none"/>
          <w:lang w:eastAsia="zh-CN"/>
        </w:rPr>
        <w:t>减少</w:t>
      </w:r>
      <w:r>
        <w:rPr>
          <w:rFonts w:hint="eastAsia" w:ascii="仿宋" w:hAnsi="仿宋" w:eastAsia="仿宋" w:cs="仿宋"/>
          <w:color w:val="auto"/>
          <w:sz w:val="30"/>
          <w:szCs w:val="30"/>
          <w:highlight w:val="none"/>
          <w:lang w:val="en-US" w:eastAsia="zh-CN"/>
        </w:rPr>
        <w:t>308</w:t>
      </w:r>
      <w:r>
        <w:rPr>
          <w:rFonts w:hint="eastAsia" w:ascii="仿宋" w:hAnsi="仿宋" w:eastAsia="仿宋" w:cs="仿宋"/>
          <w:color w:val="auto"/>
          <w:sz w:val="30"/>
          <w:szCs w:val="30"/>
          <w:highlight w:val="none"/>
        </w:rPr>
        <w:t>万元，</w:t>
      </w:r>
      <w:r>
        <w:rPr>
          <w:rFonts w:hint="eastAsia" w:ascii="仿宋" w:hAnsi="仿宋" w:eastAsia="仿宋" w:cs="仿宋"/>
          <w:color w:val="auto"/>
          <w:sz w:val="30"/>
          <w:szCs w:val="30"/>
          <w:highlight w:val="none"/>
          <w:lang w:eastAsia="zh-CN"/>
        </w:rPr>
        <w:t>减少</w:t>
      </w:r>
      <w:r>
        <w:rPr>
          <w:rFonts w:hint="eastAsia" w:ascii="仿宋" w:hAnsi="仿宋" w:eastAsia="仿宋" w:cs="仿宋"/>
          <w:sz w:val="30"/>
          <w:szCs w:val="30"/>
          <w:highlight w:val="none"/>
          <w:lang w:val="en-US" w:eastAsia="zh-CN"/>
        </w:rPr>
        <w:t>47.31</w:t>
      </w:r>
      <w:r>
        <w:rPr>
          <w:rFonts w:hint="eastAsia" w:ascii="仿宋" w:hAnsi="仿宋" w:eastAsia="仿宋" w:cs="仿宋"/>
          <w:color w:val="auto"/>
          <w:sz w:val="30"/>
          <w:szCs w:val="30"/>
          <w:highlight w:val="none"/>
        </w:rPr>
        <w:t>%。主要原因：</w:t>
      </w:r>
      <w:r>
        <w:rPr>
          <w:rFonts w:hint="eastAsia" w:ascii="仿宋" w:hAnsi="仿宋" w:eastAsia="仿宋" w:cs="仿宋"/>
          <w:sz w:val="30"/>
          <w:szCs w:val="30"/>
          <w:highlight w:val="none"/>
          <w:lang w:eastAsia="zh-CN"/>
        </w:rPr>
        <w:t>强化机关日常节约，合理控制文印，严格控制公务支出</w:t>
      </w:r>
      <w:r>
        <w:rPr>
          <w:rFonts w:hint="eastAsia" w:ascii="仿宋" w:hAnsi="仿宋" w:eastAsia="仿宋" w:cs="仿宋"/>
          <w:sz w:val="30"/>
          <w:szCs w:val="30"/>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2"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343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w:t>
      </w:r>
      <w:r>
        <w:rPr>
          <w:rFonts w:hint="eastAsia" w:ascii="仿宋" w:hAnsi="仿宋" w:eastAsia="仿宋" w:cs="仿宋"/>
          <w:sz w:val="30"/>
          <w:szCs w:val="30"/>
          <w:highlight w:val="none"/>
          <w:lang w:val="en-US" w:eastAsia="zh-CN"/>
        </w:rPr>
        <w:t>2017年决算数相比，</w:t>
      </w:r>
      <w:r>
        <w:rPr>
          <w:rFonts w:hint="eastAsia" w:ascii="仿宋" w:hAnsi="仿宋" w:eastAsia="仿宋" w:cs="仿宋"/>
          <w:color w:val="auto"/>
          <w:sz w:val="30"/>
          <w:szCs w:val="30"/>
          <w:highlight w:val="none"/>
          <w:lang w:eastAsia="zh-CN"/>
        </w:rPr>
        <w:t>减少</w:t>
      </w:r>
      <w:r>
        <w:rPr>
          <w:rFonts w:hint="eastAsia" w:ascii="仿宋" w:hAnsi="仿宋" w:eastAsia="仿宋" w:cs="仿宋"/>
          <w:color w:val="auto"/>
          <w:sz w:val="30"/>
          <w:szCs w:val="30"/>
          <w:highlight w:val="none"/>
          <w:lang w:val="en-US" w:eastAsia="zh-CN"/>
        </w:rPr>
        <w:t>308</w:t>
      </w:r>
      <w:r>
        <w:rPr>
          <w:rFonts w:hint="eastAsia" w:ascii="仿宋" w:hAnsi="仿宋" w:eastAsia="仿宋" w:cs="仿宋"/>
          <w:color w:val="auto"/>
          <w:sz w:val="30"/>
          <w:szCs w:val="30"/>
          <w:highlight w:val="none"/>
        </w:rPr>
        <w:t>万元</w:t>
      </w:r>
      <w:r>
        <w:rPr>
          <w:rFonts w:hint="eastAsia" w:ascii="仿宋" w:hAnsi="仿宋" w:eastAsia="仿宋" w:cs="仿宋"/>
          <w:sz w:val="30"/>
          <w:szCs w:val="30"/>
          <w:highlight w:val="none"/>
          <w:lang w:val="en-US" w:eastAsia="zh-CN"/>
        </w:rPr>
        <w:t>，</w:t>
      </w:r>
      <w:r>
        <w:rPr>
          <w:rFonts w:hint="eastAsia" w:ascii="仿宋" w:hAnsi="仿宋" w:eastAsia="仿宋" w:cs="仿宋"/>
          <w:color w:val="auto"/>
          <w:sz w:val="30"/>
          <w:szCs w:val="30"/>
          <w:highlight w:val="none"/>
          <w:lang w:eastAsia="zh-CN"/>
        </w:rPr>
        <w:t>减少</w:t>
      </w:r>
      <w:r>
        <w:rPr>
          <w:rFonts w:hint="eastAsia" w:ascii="仿宋" w:hAnsi="仿宋" w:eastAsia="仿宋" w:cs="仿宋"/>
          <w:sz w:val="30"/>
          <w:szCs w:val="30"/>
          <w:highlight w:val="none"/>
          <w:lang w:val="en-US" w:eastAsia="zh-CN"/>
        </w:rPr>
        <w:t>47.31</w:t>
      </w:r>
      <w:r>
        <w:rPr>
          <w:rFonts w:hint="eastAsia" w:ascii="仿宋" w:hAnsi="仿宋" w:eastAsia="仿宋" w:cs="仿宋"/>
          <w:color w:val="auto"/>
          <w:sz w:val="30"/>
          <w:szCs w:val="30"/>
          <w:highlight w:val="none"/>
        </w:rPr>
        <w:t>%</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主要原因是强化机关日常节约，合理控制文印，严格控制公务支出</w:t>
      </w:r>
      <w:r>
        <w:rPr>
          <w:rFonts w:hint="eastAsia" w:ascii="仿宋" w:hAnsi="仿宋" w:eastAsia="仿宋" w:cs="仿宋"/>
          <w:sz w:val="30"/>
          <w:szCs w:val="30"/>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343</w:t>
      </w:r>
      <w:r>
        <w:rPr>
          <w:rFonts w:hint="eastAsia" w:ascii="仿宋" w:hAnsi="仿宋" w:eastAsia="仿宋" w:cs="仿宋"/>
          <w:sz w:val="30"/>
          <w:szCs w:val="30"/>
          <w:highlight w:val="none"/>
        </w:rPr>
        <w:t>万元，主要用于以下方面：一般公共服务支出（类）</w:t>
      </w:r>
      <w:r>
        <w:rPr>
          <w:rFonts w:hint="eastAsia" w:ascii="仿宋" w:hAnsi="仿宋" w:eastAsia="仿宋" w:cs="仿宋"/>
          <w:sz w:val="30"/>
          <w:szCs w:val="30"/>
          <w:highlight w:val="none"/>
          <w:lang w:val="en-US" w:eastAsia="zh-CN"/>
        </w:rPr>
        <w:t>182</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53.06</w:t>
      </w:r>
      <w:r>
        <w:rPr>
          <w:rFonts w:hint="eastAsia" w:ascii="仿宋" w:hAnsi="仿宋" w:eastAsia="仿宋" w:cs="仿宋"/>
          <w:sz w:val="30"/>
          <w:szCs w:val="30"/>
          <w:highlight w:val="none"/>
        </w:rPr>
        <w:t>%；社会保障和就业支出</w:t>
      </w:r>
      <w:r>
        <w:rPr>
          <w:rFonts w:hint="eastAsia" w:ascii="仿宋" w:hAnsi="仿宋" w:eastAsia="仿宋" w:cs="仿宋"/>
          <w:sz w:val="30"/>
          <w:szCs w:val="30"/>
          <w:highlight w:val="none"/>
          <w:lang w:eastAsia="zh-CN"/>
        </w:rPr>
        <w:t>（类）</w:t>
      </w:r>
      <w:r>
        <w:rPr>
          <w:rFonts w:hint="eastAsia" w:ascii="仿宋" w:hAnsi="仿宋" w:eastAsia="仿宋" w:cs="仿宋"/>
          <w:sz w:val="30"/>
          <w:szCs w:val="30"/>
          <w:highlight w:val="none"/>
          <w:lang w:val="en-US" w:eastAsia="zh-CN"/>
        </w:rPr>
        <w:t>94</w:t>
      </w:r>
      <w:r>
        <w:rPr>
          <w:rFonts w:hint="eastAsia" w:ascii="仿宋" w:hAnsi="仿宋" w:eastAsia="仿宋" w:cs="仿宋"/>
          <w:sz w:val="30"/>
          <w:szCs w:val="30"/>
          <w:highlight w:val="none"/>
          <w:lang w:eastAsia="zh-CN"/>
        </w:rPr>
        <w:t>万元，占</w:t>
      </w:r>
      <w:r>
        <w:rPr>
          <w:rFonts w:hint="eastAsia" w:ascii="仿宋" w:hAnsi="仿宋" w:eastAsia="仿宋" w:cs="仿宋"/>
          <w:sz w:val="30"/>
          <w:szCs w:val="30"/>
          <w:highlight w:val="none"/>
          <w:lang w:val="en-US" w:eastAsia="zh-CN"/>
        </w:rPr>
        <w:t>27.40%；</w:t>
      </w:r>
      <w:r>
        <w:rPr>
          <w:rFonts w:hint="eastAsia" w:ascii="仿宋" w:hAnsi="仿宋" w:eastAsia="仿宋" w:cs="仿宋"/>
          <w:sz w:val="30"/>
          <w:szCs w:val="30"/>
          <w:highlight w:val="none"/>
        </w:rPr>
        <w:t>医疗卫生与计划生育支出（类）</w:t>
      </w:r>
      <w:r>
        <w:rPr>
          <w:rFonts w:hint="eastAsia" w:ascii="仿宋" w:hAnsi="仿宋" w:eastAsia="仿宋" w:cs="仿宋"/>
          <w:sz w:val="30"/>
          <w:szCs w:val="30"/>
          <w:highlight w:val="none"/>
          <w:lang w:val="en-US" w:eastAsia="zh-CN"/>
        </w:rPr>
        <w:t>19</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5.54</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；住房保障支出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48</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14</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度一般公共预算财政拨款支出决算为</w:t>
      </w:r>
      <w:r>
        <w:rPr>
          <w:rFonts w:hint="eastAsia" w:ascii="仿宋" w:hAnsi="仿宋" w:eastAsia="仿宋" w:cs="仿宋"/>
          <w:sz w:val="30"/>
          <w:szCs w:val="30"/>
          <w:highlight w:val="none"/>
          <w:lang w:val="en-US" w:eastAsia="zh-CN"/>
        </w:rPr>
        <w:t>343</w:t>
      </w:r>
      <w:r>
        <w:rPr>
          <w:rFonts w:hint="eastAsia" w:ascii="仿宋" w:hAnsi="仿宋" w:eastAsia="仿宋" w:cs="仿宋"/>
          <w:sz w:val="30"/>
          <w:szCs w:val="30"/>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行政运行</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150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150万元，完成年初预算的100%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2</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一般行政管理事务</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32</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32万元，完成年初预算的100%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3、社会保障和就业支出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行政事业单位离退休</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未归口管理的行政单位离退休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70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70万元，完成年初预算的100%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4、社会保障和就业支出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24</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24万元，完成年初预算的100%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医疗卫生与计划生育支出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类）行政事业单位医疗</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款）行政单位医疗（项）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 xml:space="preserve"> 2018年初预算为19万元，支出决算为19万元，完成年初预算的100%。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8、住房保障支出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住房公积金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48</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48万元，完成年初预算的100%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2"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度一般公共预算财政拨款基本支出</w:t>
      </w:r>
      <w:r>
        <w:rPr>
          <w:rFonts w:hint="eastAsia" w:ascii="仿宋" w:hAnsi="仿宋" w:eastAsia="仿宋" w:cs="仿宋"/>
          <w:sz w:val="30"/>
          <w:szCs w:val="30"/>
          <w:highlight w:val="none"/>
          <w:lang w:val="en-US" w:eastAsia="zh-CN"/>
        </w:rPr>
        <w:t>311</w:t>
      </w:r>
      <w:r>
        <w:rPr>
          <w:rFonts w:hint="eastAsia" w:ascii="仿宋" w:hAnsi="仿宋" w:eastAsia="仿宋" w:cs="仿宋"/>
          <w:sz w:val="30"/>
          <w:szCs w:val="30"/>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人员经费</w:t>
      </w:r>
      <w:r>
        <w:rPr>
          <w:rFonts w:hint="eastAsia" w:ascii="仿宋" w:hAnsi="仿宋" w:eastAsia="仿宋" w:cs="仿宋"/>
          <w:sz w:val="30"/>
          <w:szCs w:val="30"/>
          <w:highlight w:val="none"/>
          <w:lang w:val="en-US" w:eastAsia="zh-CN"/>
        </w:rPr>
        <w:t>289</w:t>
      </w:r>
      <w:r>
        <w:rPr>
          <w:rFonts w:hint="eastAsia" w:ascii="仿宋" w:hAnsi="仿宋" w:eastAsia="仿宋" w:cs="仿宋"/>
          <w:sz w:val="30"/>
          <w:szCs w:val="30"/>
          <w:highlight w:val="none"/>
        </w:rPr>
        <w:t>万元，主要包括：基本工资、津贴补贴、奖金、伙食补助费</w:t>
      </w:r>
      <w:r>
        <w:rPr>
          <w:rFonts w:hint="eastAsia" w:ascii="仿宋" w:hAnsi="仿宋" w:eastAsia="仿宋" w:cs="仿宋"/>
          <w:sz w:val="30"/>
          <w:szCs w:val="30"/>
          <w:highlight w:val="none"/>
          <w:lang w:eastAsia="zh-CN"/>
        </w:rPr>
        <w:t>、住房公积金、</w:t>
      </w:r>
      <w:r>
        <w:rPr>
          <w:rFonts w:hint="eastAsia" w:ascii="仿宋" w:hAnsi="仿宋" w:eastAsia="仿宋" w:cs="仿宋"/>
          <w:sz w:val="30"/>
          <w:szCs w:val="30"/>
          <w:highlight w:val="none"/>
        </w:rPr>
        <w:t>其他</w:t>
      </w:r>
      <w:r>
        <w:rPr>
          <w:rFonts w:hint="eastAsia" w:ascii="仿宋" w:hAnsi="仿宋" w:eastAsia="仿宋" w:cs="仿宋"/>
          <w:sz w:val="30"/>
          <w:szCs w:val="30"/>
          <w:highlight w:val="none"/>
          <w:lang w:eastAsia="zh-CN"/>
        </w:rPr>
        <w:t>工资福利支出、</w:t>
      </w:r>
      <w:r>
        <w:rPr>
          <w:rFonts w:hint="eastAsia" w:ascii="仿宋" w:hAnsi="仿宋" w:eastAsia="仿宋" w:cs="仿宋"/>
          <w:sz w:val="30"/>
          <w:szCs w:val="30"/>
          <w:highlight w:val="none"/>
        </w:rPr>
        <w:t>退休费、抚恤金、生活补助、</w:t>
      </w:r>
      <w:r>
        <w:rPr>
          <w:rFonts w:hint="eastAsia" w:ascii="仿宋" w:hAnsi="仿宋" w:eastAsia="仿宋" w:cs="仿宋"/>
          <w:sz w:val="30"/>
          <w:szCs w:val="30"/>
          <w:highlight w:val="none"/>
          <w:lang w:eastAsia="zh-CN"/>
        </w:rPr>
        <w:t>助学金、</w:t>
      </w:r>
      <w:r>
        <w:rPr>
          <w:rFonts w:hint="eastAsia" w:ascii="仿宋" w:hAnsi="仿宋" w:eastAsia="仿宋" w:cs="仿宋"/>
          <w:sz w:val="30"/>
          <w:szCs w:val="30"/>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公用经费</w:t>
      </w:r>
      <w:r>
        <w:rPr>
          <w:rFonts w:hint="eastAsia" w:ascii="仿宋" w:hAnsi="仿宋" w:eastAsia="仿宋" w:cs="仿宋"/>
          <w:sz w:val="30"/>
          <w:szCs w:val="30"/>
          <w:highlight w:val="none"/>
          <w:lang w:val="en-US" w:eastAsia="zh-CN"/>
        </w:rPr>
        <w:t>22</w:t>
      </w:r>
      <w:r>
        <w:rPr>
          <w:rFonts w:hint="eastAsia" w:ascii="仿宋" w:hAnsi="仿宋" w:eastAsia="仿宋" w:cs="仿宋"/>
          <w:sz w:val="30"/>
          <w:szCs w:val="30"/>
          <w:highlight w:val="none"/>
        </w:rPr>
        <w:t>万元，主要包括：办公费、印刷费、手续费</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水费、电费、邮电费、取暖费、差旅费、维修（护）费、租赁费、会议费、培训费、专用材料费、劳务费、委托业务费、其他商品和服务支出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2"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度“三公”经费财政拨款支出</w:t>
      </w:r>
      <w:r>
        <w:rPr>
          <w:rFonts w:hint="eastAsia" w:ascii="仿宋" w:hAnsi="仿宋" w:eastAsia="仿宋" w:cs="仿宋"/>
          <w:sz w:val="30"/>
          <w:szCs w:val="30"/>
          <w:highlight w:val="none"/>
          <w:lang w:eastAsia="zh-CN"/>
        </w:rPr>
        <w:t>决算</w:t>
      </w:r>
      <w:r>
        <w:rPr>
          <w:rFonts w:hint="eastAsia" w:ascii="仿宋" w:hAnsi="仿宋" w:eastAsia="仿宋" w:cs="仿宋"/>
          <w:sz w:val="30"/>
          <w:szCs w:val="30"/>
          <w:highlight w:val="none"/>
        </w:rPr>
        <w:t>为</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比</w:t>
      </w:r>
      <w:r>
        <w:rPr>
          <w:rFonts w:hint="eastAsia" w:ascii="仿宋" w:hAnsi="仿宋" w:eastAsia="仿宋" w:cs="仿宋"/>
          <w:sz w:val="30"/>
          <w:szCs w:val="30"/>
          <w:highlight w:val="none"/>
          <w:lang w:val="en-US" w:eastAsia="zh-CN"/>
        </w:rPr>
        <w:t>2017年减少35万元，下降83.3%,主要原因是无三公经费支出。年初预算为7万元，</w:t>
      </w:r>
      <w:r>
        <w:rPr>
          <w:rFonts w:hint="eastAsia" w:ascii="仿宋" w:hAnsi="仿宋" w:eastAsia="仿宋" w:cs="仿宋"/>
          <w:sz w:val="30"/>
          <w:szCs w:val="30"/>
          <w:highlight w:val="none"/>
        </w:rPr>
        <w:t>完成预算的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度“三公”经费支出决算数小于预算数的主要原因</w:t>
      </w:r>
      <w:r>
        <w:rPr>
          <w:rFonts w:hint="eastAsia" w:ascii="仿宋" w:hAnsi="仿宋" w:eastAsia="仿宋" w:cs="仿宋"/>
          <w:sz w:val="30"/>
          <w:szCs w:val="30"/>
          <w:highlight w:val="none"/>
          <w:lang w:val="en-US" w:eastAsia="zh-CN"/>
        </w:rPr>
        <w:t>是无三公经费支出。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sz w:val="30"/>
          <w:szCs w:val="30"/>
          <w:highlight w:val="none"/>
          <w:lang w:val="en-US" w:eastAsia="zh-CN"/>
        </w:rPr>
        <w:t>1、</w:t>
      </w:r>
      <w:r>
        <w:rPr>
          <w:rFonts w:hint="eastAsia" w:ascii="仿宋" w:hAnsi="仿宋" w:eastAsia="仿宋" w:cs="仿宋"/>
          <w:b/>
          <w:bCs/>
          <w:sz w:val="30"/>
          <w:szCs w:val="30"/>
          <w:highlight w:val="none"/>
        </w:rPr>
        <w:t>因公出国（境）费</w:t>
      </w:r>
      <w:r>
        <w:rPr>
          <w:rFonts w:hint="eastAsia" w:ascii="仿宋" w:hAnsi="仿宋" w:eastAsia="仿宋" w:cs="仿宋"/>
          <w:sz w:val="30"/>
          <w:szCs w:val="30"/>
          <w:highlight w:val="none"/>
        </w:rPr>
        <w:t>。</w:t>
      </w:r>
      <w:r>
        <w:rPr>
          <w:rFonts w:hint="eastAsia" w:ascii="仿宋" w:hAnsi="仿宋" w:eastAsia="仿宋" w:cs="仿宋"/>
          <w:b w:val="0"/>
          <w:bCs w:val="0"/>
          <w:sz w:val="32"/>
          <w:szCs w:val="32"/>
          <w:highlight w:val="none"/>
          <w:lang w:val="en-US" w:eastAsia="zh-CN"/>
        </w:rPr>
        <w:t>2018年度没有因公出国（境）费。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w:t>
      </w:r>
      <w:r>
        <w:rPr>
          <w:rFonts w:hint="eastAsia" w:ascii="仿宋" w:hAnsi="仿宋" w:eastAsia="仿宋" w:cs="仿宋"/>
          <w:b/>
          <w:bCs/>
          <w:sz w:val="30"/>
          <w:szCs w:val="30"/>
          <w:highlight w:val="none"/>
        </w:rPr>
        <w:t>公务用车购置及运行费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7</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；与上年决算比减少</w:t>
      </w:r>
      <w:r>
        <w:rPr>
          <w:rFonts w:hint="eastAsia" w:ascii="仿宋" w:hAnsi="仿宋" w:eastAsia="仿宋" w:cs="仿宋"/>
          <w:sz w:val="30"/>
          <w:szCs w:val="30"/>
          <w:highlight w:val="none"/>
          <w:lang w:val="en-US" w:eastAsia="zh-CN"/>
        </w:rPr>
        <w:t>35万元，下降83.3%，其中：公务用车运行维护费7万元，</w:t>
      </w:r>
      <w:r>
        <w:rPr>
          <w:rFonts w:hint="eastAsia" w:ascii="仿宋" w:hAnsi="仿宋" w:eastAsia="仿宋" w:cs="仿宋"/>
          <w:sz w:val="30"/>
          <w:szCs w:val="30"/>
          <w:highlight w:val="none"/>
          <w:lang w:eastAsia="zh-CN"/>
        </w:rPr>
        <w:t>占</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bCs/>
          <w:sz w:val="30"/>
          <w:szCs w:val="30"/>
          <w:highlight w:val="none"/>
          <w:lang w:val="en-US" w:eastAsia="zh-CN"/>
        </w:rPr>
        <w:t>3、</w:t>
      </w:r>
      <w:r>
        <w:rPr>
          <w:rFonts w:hint="eastAsia" w:ascii="仿宋" w:hAnsi="仿宋" w:eastAsia="仿宋" w:cs="仿宋"/>
          <w:b/>
          <w:bCs/>
          <w:sz w:val="30"/>
          <w:szCs w:val="30"/>
          <w:highlight w:val="none"/>
        </w:rPr>
        <w:t>公务接待费</w:t>
      </w:r>
      <w:r>
        <w:rPr>
          <w:rFonts w:hint="eastAsia" w:ascii="仿宋" w:hAnsi="仿宋" w:eastAsia="仿宋" w:cs="仿宋"/>
          <w:b w:val="0"/>
          <w:bCs w:val="0"/>
          <w:sz w:val="32"/>
          <w:szCs w:val="32"/>
          <w:highlight w:val="none"/>
          <w:lang w:val="en-US" w:eastAsia="zh-CN"/>
        </w:rPr>
        <w:t>2018年度没有公务接待费。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2018年度没有政府性基金预算财政拨款收入。</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Chars="0" w:right="0" w:rightChars="0" w:firstLine="642"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2018年度没有政府购买公共服务项目和市级以上专项，故没有开展绩效评价工作。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2"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机关运行经费支出</w:t>
      </w:r>
      <w:r>
        <w:rPr>
          <w:rFonts w:hint="eastAsia" w:ascii="仿宋" w:hAnsi="仿宋" w:eastAsia="仿宋" w:cs="仿宋"/>
          <w:sz w:val="30"/>
          <w:szCs w:val="30"/>
          <w:highlight w:val="none"/>
          <w:lang w:val="en-US" w:eastAsia="zh-CN"/>
        </w:rPr>
        <w:t>22</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较上年决算减少</w:t>
      </w:r>
      <w:r>
        <w:rPr>
          <w:rFonts w:hint="eastAsia" w:ascii="仿宋" w:hAnsi="仿宋" w:eastAsia="仿宋" w:cs="仿宋"/>
          <w:sz w:val="30"/>
          <w:szCs w:val="30"/>
          <w:highlight w:val="none"/>
          <w:lang w:val="en-US" w:eastAsia="zh-CN"/>
        </w:rPr>
        <w:t>4</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同比下降</w:t>
      </w:r>
      <w:r>
        <w:rPr>
          <w:rFonts w:hint="eastAsia" w:ascii="仿宋" w:hAnsi="仿宋" w:eastAsia="仿宋" w:cs="仿宋"/>
          <w:sz w:val="30"/>
          <w:szCs w:val="30"/>
          <w:highlight w:val="none"/>
          <w:lang w:val="en-US" w:eastAsia="zh-CN"/>
        </w:rPr>
        <w:t>15.38</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主要原因是：压缩公用经费支出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w:t>
      </w:r>
      <w:r>
        <w:rPr>
          <w:rFonts w:hint="eastAsia" w:ascii="仿宋" w:hAnsi="仿宋" w:eastAsia="仿宋" w:cs="仿宋"/>
          <w:b/>
          <w:bCs/>
          <w:sz w:val="30"/>
          <w:szCs w:val="30"/>
          <w:highlight w:val="none"/>
          <w:lang w:eastAsia="zh-CN"/>
        </w:rPr>
        <w:t>）</w:t>
      </w:r>
      <w:r>
        <w:rPr>
          <w:rFonts w:hint="eastAsia" w:ascii="仿宋" w:hAnsi="仿宋" w:eastAsia="仿宋" w:cs="仿宋"/>
          <w:b/>
          <w:bCs/>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本部门政府采购支出总额</w:t>
      </w:r>
      <w:r>
        <w:rPr>
          <w:rFonts w:hint="eastAsia" w:ascii="仿宋" w:hAnsi="仿宋" w:eastAsia="仿宋" w:cs="仿宋"/>
          <w:sz w:val="30"/>
          <w:szCs w:val="30"/>
          <w:highlight w:val="none"/>
          <w:lang w:val="en-US" w:eastAsia="zh-CN"/>
        </w:rPr>
        <w:t>6.28</w:t>
      </w:r>
      <w:r>
        <w:rPr>
          <w:rFonts w:hint="eastAsia" w:ascii="仿宋" w:hAnsi="仿宋" w:eastAsia="仿宋" w:cs="仿宋"/>
          <w:sz w:val="30"/>
          <w:szCs w:val="30"/>
          <w:highlight w:val="none"/>
        </w:rPr>
        <w:t>万元，其中：政府采购货物支出</w:t>
      </w:r>
      <w:r>
        <w:rPr>
          <w:rFonts w:hint="eastAsia" w:ascii="仿宋" w:hAnsi="仿宋" w:eastAsia="仿宋" w:cs="仿宋"/>
          <w:sz w:val="30"/>
          <w:szCs w:val="30"/>
          <w:highlight w:val="none"/>
          <w:lang w:val="en-US" w:eastAsia="zh-CN"/>
        </w:rPr>
        <w:t>6.28</w:t>
      </w:r>
      <w:r>
        <w:rPr>
          <w:rFonts w:hint="eastAsia" w:ascii="仿宋" w:hAnsi="仿宋" w:eastAsia="仿宋" w:cs="仿宋"/>
          <w:sz w:val="30"/>
          <w:szCs w:val="30"/>
          <w:highlight w:val="none"/>
        </w:rPr>
        <w:t>万元，占政府采购支出总额的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截至</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12月31日，本部门共有车辆</w:t>
      </w:r>
      <w:r>
        <w:rPr>
          <w:rFonts w:hint="eastAsia" w:ascii="仿宋" w:hAnsi="仿宋" w:eastAsia="仿宋" w:cs="仿宋"/>
          <w:sz w:val="30"/>
          <w:szCs w:val="30"/>
          <w:highlight w:val="none"/>
          <w:lang w:val="en-US" w:eastAsia="zh-CN"/>
        </w:rPr>
        <w:t>5</w:t>
      </w:r>
      <w:r>
        <w:rPr>
          <w:rFonts w:hint="eastAsia" w:ascii="仿宋" w:hAnsi="仿宋" w:eastAsia="仿宋" w:cs="仿宋"/>
          <w:sz w:val="30"/>
          <w:szCs w:val="30"/>
          <w:highlight w:val="none"/>
        </w:rPr>
        <w:t>辆，其中</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rPr>
        <w:t>机要通信用车</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其他用车</w:t>
      </w:r>
      <w:r>
        <w:rPr>
          <w:rFonts w:hint="eastAsia" w:ascii="仿宋" w:hAnsi="仿宋" w:eastAsia="仿宋" w:cs="仿宋"/>
          <w:sz w:val="30"/>
          <w:szCs w:val="30"/>
          <w:highlight w:val="none"/>
          <w:lang w:val="en-US" w:eastAsia="zh-CN"/>
        </w:rPr>
        <w:t>4</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根据《</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政府收支分类科目》对</w:t>
      </w: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部门决算</w:t>
      </w:r>
      <w:r>
        <w:rPr>
          <w:rFonts w:hint="eastAsia" w:ascii="仿宋" w:hAnsi="仿宋" w:eastAsia="仿宋" w:cs="仿宋"/>
          <w:sz w:val="30"/>
          <w:szCs w:val="30"/>
          <w:highlight w:val="none"/>
          <w:lang w:eastAsia="zh-CN"/>
        </w:rPr>
        <w:t>公开</w:t>
      </w:r>
      <w:r>
        <w:rPr>
          <w:rFonts w:hint="eastAsia" w:ascii="仿宋" w:hAnsi="仿宋" w:eastAsia="仿宋" w:cs="仿宋"/>
          <w:sz w:val="30"/>
          <w:szCs w:val="30"/>
          <w:highlight w:val="none"/>
        </w:rPr>
        <w:t>中相关名词解释如下：</w:t>
      </w:r>
      <w:r>
        <w:rPr>
          <w:rFonts w:hint="eastAsia" w:ascii="仿宋" w:hAnsi="仿宋" w:eastAsia="仿宋" w:cs="仿宋"/>
          <w:sz w:val="30"/>
          <w:szCs w:val="30"/>
          <w:highlight w:val="none"/>
        </w:rPr>
        <w:br w:type="textWrapping"/>
      </w:r>
      <w:r>
        <w:rPr>
          <w:rFonts w:hint="eastAsia" w:ascii="仿宋" w:hAnsi="仿宋" w:eastAsia="仿宋" w:cs="仿宋"/>
          <w:sz w:val="30"/>
          <w:szCs w:val="30"/>
          <w:highlight w:val="none"/>
        </w:rPr>
        <w:t>　　财政拨款收入：反映财政部门用公共预算收入安排的预</w:t>
      </w:r>
      <w:r>
        <w:rPr>
          <w:rFonts w:hint="eastAsia" w:ascii="仿宋" w:hAnsi="仿宋" w:eastAsia="仿宋" w:cs="仿宋"/>
          <w:sz w:val="32"/>
          <w:szCs w:val="32"/>
          <w:highlight w:val="none"/>
        </w:rPr>
        <w:t>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sz w:val="30"/>
          <w:szCs w:val="30"/>
          <w:highlight w:val="none"/>
        </w:rPr>
        <w:t>一般公共预算拨款</w:t>
      </w:r>
      <w:r>
        <w:rPr>
          <w:rFonts w:hint="eastAsia" w:ascii="仿宋" w:hAnsi="仿宋" w:eastAsia="仿宋" w:cs="仿宋"/>
          <w:bCs/>
          <w:color w:val="111111"/>
          <w:kern w:val="0"/>
          <w:sz w:val="30"/>
          <w:szCs w:val="30"/>
          <w:highlight w:val="none"/>
        </w:rPr>
        <w:t>：</w:t>
      </w:r>
      <w:r>
        <w:rPr>
          <w:rFonts w:hint="eastAsia" w:ascii="仿宋" w:hAnsi="仿宋" w:eastAsia="仿宋" w:cs="仿宋"/>
          <w:color w:val="111111"/>
          <w:kern w:val="0"/>
          <w:sz w:val="30"/>
          <w:szCs w:val="30"/>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i/>
          <w:iCs/>
          <w:color w:val="111111"/>
          <w:kern w:val="0"/>
          <w:sz w:val="30"/>
          <w:szCs w:val="30"/>
          <w:highlight w:val="none"/>
        </w:rPr>
      </w:pPr>
      <w:r>
        <w:rPr>
          <w:rFonts w:hint="eastAsia" w:ascii="仿宋" w:hAnsi="仿宋" w:eastAsia="仿宋" w:cs="仿宋"/>
          <w:bCs/>
          <w:color w:val="111111"/>
          <w:kern w:val="0"/>
          <w:sz w:val="30"/>
          <w:szCs w:val="30"/>
          <w:highlight w:val="none"/>
        </w:rPr>
        <w:t>事业收入：</w:t>
      </w:r>
      <w:r>
        <w:rPr>
          <w:rFonts w:hint="eastAsia" w:ascii="仿宋" w:hAnsi="仿宋" w:eastAsia="仿宋" w:cs="仿宋"/>
          <w:color w:val="111111"/>
          <w:kern w:val="0"/>
          <w:sz w:val="30"/>
          <w:szCs w:val="30"/>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bCs/>
          <w:color w:val="111111"/>
          <w:kern w:val="0"/>
          <w:sz w:val="30"/>
          <w:szCs w:val="30"/>
          <w:highlight w:val="none"/>
        </w:rPr>
        <w:t>其他收入：</w:t>
      </w:r>
      <w:r>
        <w:rPr>
          <w:rFonts w:hint="eastAsia" w:ascii="仿宋" w:hAnsi="仿宋" w:eastAsia="仿宋" w:cs="仿宋"/>
          <w:color w:val="111111"/>
          <w:kern w:val="0"/>
          <w:sz w:val="30"/>
          <w:szCs w:val="30"/>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用事业基金弥补收支差额：</w:t>
      </w:r>
      <w:r>
        <w:rPr>
          <w:rFonts w:hint="eastAsia" w:ascii="仿宋" w:hAnsi="仿宋" w:eastAsia="仿宋" w:cs="仿宋"/>
          <w:color w:val="111111"/>
          <w:kern w:val="0"/>
          <w:sz w:val="30"/>
          <w:szCs w:val="30"/>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年初结转和结余：</w:t>
      </w:r>
      <w:r>
        <w:rPr>
          <w:rFonts w:hint="eastAsia" w:ascii="仿宋" w:hAnsi="仿宋" w:eastAsia="仿宋" w:cs="仿宋"/>
          <w:color w:val="111111"/>
          <w:kern w:val="0"/>
          <w:sz w:val="30"/>
          <w:szCs w:val="30"/>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一般公共财政预算支出：反映公共财政预算收入安排的支出。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对个人和家庭的补助：反映政府用于对个人和家庭的补助支出。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政府性基金支出：反映政府基金收入</w:t>
      </w:r>
      <w:r>
        <w:rPr>
          <w:rFonts w:hint="eastAsia" w:ascii="仿宋" w:hAnsi="仿宋" w:eastAsia="仿宋" w:cs="仿宋"/>
          <w:bCs/>
          <w:color w:val="111111"/>
          <w:kern w:val="0"/>
          <w:sz w:val="30"/>
          <w:szCs w:val="30"/>
          <w:highlight w:val="none"/>
          <w:lang w:eastAsia="zh-CN"/>
        </w:rPr>
        <w:t>安排</w:t>
      </w:r>
      <w:bookmarkStart w:id="0" w:name="_GoBack"/>
      <w:bookmarkEnd w:id="0"/>
      <w:r>
        <w:rPr>
          <w:rFonts w:hint="eastAsia" w:ascii="仿宋" w:hAnsi="仿宋" w:eastAsia="仿宋" w:cs="仿宋"/>
          <w:bCs/>
          <w:color w:val="111111"/>
          <w:kern w:val="0"/>
          <w:sz w:val="30"/>
          <w:szCs w:val="30"/>
          <w:highlight w:val="none"/>
        </w:rPr>
        <w:t>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政府采购：指国家各级政府为从事日常的政务活动或为了满足公共服务的目的，利用国家</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"http://baike.so.com/doc/5716834-5929560.html"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财政性资金</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和政府借款购买货物、工程和服务的行为。政府采购不仅是指具体的</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"http://baike.so.com/doc/4796448-5012566.html"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采购过程</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，而且是采购政策、采购程序、采购过程及采购管理的总称，是一种对公共采购管理的制度。</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国有资产：国有资产是法律上确定为国家所有并能为国家提供经济和</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"http://baike.so.com/doc/741806-785246.html"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社会效益</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的各种</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"http://baike.so.com/doc/7798608-8072703.html"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经济资源</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的总和。就是属于国家所有的一切</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"http://baike.so.com/doc/5368106-5603892.html"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财产</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和财</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"http://baike.so.com/doc/5399886-5637441.html"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产权</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00" w:firstLineChars="200"/>
        <w:textAlignment w:val="auto"/>
        <w:outlineLvl w:val="9"/>
        <w:rPr>
          <w:rFonts w:hint="eastAsia" w:ascii="仿宋" w:hAnsi="仿宋" w:eastAsia="仿宋" w:cs="仿宋"/>
          <w:kern w:val="0"/>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5BB9F"/>
    <w:multiLevelType w:val="singleLevel"/>
    <w:tmpl w:val="5D75BB9F"/>
    <w:lvl w:ilvl="0" w:tentative="0">
      <w:start w:val="1"/>
      <w:numFmt w:val="chineseCounting"/>
      <w:suff w:val="nothing"/>
      <w:lvlText w:val="%1、"/>
      <w:lvlJc w:val="left"/>
    </w:lvl>
  </w:abstractNum>
  <w:abstractNum w:abstractNumId="4">
    <w:nsid w:val="5D7EDA3B"/>
    <w:multiLevelType w:val="singleLevel"/>
    <w:tmpl w:val="5D7EDA3B"/>
    <w:lvl w:ilvl="0" w:tentative="0">
      <w:start w:val="9"/>
      <w:numFmt w:val="chineseCounting"/>
      <w:suff w:val="nothing"/>
      <w:lvlText w:val="%1、"/>
      <w:lvlJc w:val="left"/>
    </w:lvl>
  </w:abstractNum>
  <w:abstractNum w:abstractNumId="5">
    <w:nsid w:val="5DA56DD8"/>
    <w:multiLevelType w:val="singleLevel"/>
    <w:tmpl w:val="5DA56DD8"/>
    <w:lvl w:ilvl="0" w:tentative="0">
      <w:start w:val="5"/>
      <w:numFmt w:val="decimal"/>
      <w:suff w:val="nothing"/>
      <w:lvlText w:val="%1、"/>
      <w:lvlJc w:val="left"/>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attachedTemplate r:id="rId1"/>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1522A4"/>
    <w:rsid w:val="004D28BB"/>
    <w:rsid w:val="008557E7"/>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AE1E97"/>
    <w:rsid w:val="15CE4E6C"/>
    <w:rsid w:val="15DA2CD2"/>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9F82392"/>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2AF510C"/>
    <w:rsid w:val="33A52EDF"/>
    <w:rsid w:val="33B00D4E"/>
    <w:rsid w:val="33B30709"/>
    <w:rsid w:val="33D52F52"/>
    <w:rsid w:val="342D1FD0"/>
    <w:rsid w:val="347F1DF5"/>
    <w:rsid w:val="348148BB"/>
    <w:rsid w:val="349E4F95"/>
    <w:rsid w:val="353D309D"/>
    <w:rsid w:val="354B0485"/>
    <w:rsid w:val="359D1E5E"/>
    <w:rsid w:val="35A27AEB"/>
    <w:rsid w:val="35D376B6"/>
    <w:rsid w:val="35EB20EA"/>
    <w:rsid w:val="363D1DEA"/>
    <w:rsid w:val="36864B31"/>
    <w:rsid w:val="36A976DC"/>
    <w:rsid w:val="36B46223"/>
    <w:rsid w:val="36DD41C9"/>
    <w:rsid w:val="371668A7"/>
    <w:rsid w:val="376B06D5"/>
    <w:rsid w:val="37AF46C9"/>
    <w:rsid w:val="37DD3D7B"/>
    <w:rsid w:val="380E2783"/>
    <w:rsid w:val="38A67532"/>
    <w:rsid w:val="38B91545"/>
    <w:rsid w:val="38E77217"/>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893C55"/>
    <w:rsid w:val="4CE65541"/>
    <w:rsid w:val="4D37156B"/>
    <w:rsid w:val="4DFF3087"/>
    <w:rsid w:val="4E837D65"/>
    <w:rsid w:val="4EB457CE"/>
    <w:rsid w:val="4ED624CF"/>
    <w:rsid w:val="4EFC0914"/>
    <w:rsid w:val="4F4A76D5"/>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940B80"/>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CBE74FA"/>
    <w:rsid w:val="6D535020"/>
    <w:rsid w:val="6E253E16"/>
    <w:rsid w:val="6E873D36"/>
    <w:rsid w:val="6EB4012D"/>
    <w:rsid w:val="6EE3061B"/>
    <w:rsid w:val="6FB963DE"/>
    <w:rsid w:val="6FF40766"/>
    <w:rsid w:val="70310EB8"/>
    <w:rsid w:val="714B7A47"/>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2C7F90"/>
    <w:rsid w:val="7EFE21F5"/>
    <w:rsid w:val="7FB060C7"/>
    <w:rsid w:val="FBBF3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inspur/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2018-10-03T16:08:00Z</dcterms:created>
  <dc:creator>Administrator</dc:creator>
  <cp:lastModifiedBy>inspur</cp:lastModifiedBy>
  <cp:lastPrinted>2018-10-11T12:40:00Z</cp:lastPrinted>
  <dcterms:modified xsi:type="dcterms:W3CDTF">2024-03-14T09:20:09Z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