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中国共产党饶河县委员会老干部2018年度部门决算信息及有关情况说明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numPr>
          <w:ilvl w:val="0"/>
          <w:numId w:val="5"/>
        </w:numPr>
        <w:autoSpaceDN w:val="0"/>
        <w:spacing w:after="300" w:afterLines="0" w:line="420" w:lineRule="atLeas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贯彻执行党中央、国务院、省、市、县有关老干部工作的方针、政策、规定，制订或参与制订全县老干部管理工作意见。</w:t>
      </w:r>
    </w:p>
    <w:p>
      <w:pPr>
        <w:numPr>
          <w:ilvl w:val="0"/>
          <w:numId w:val="0"/>
        </w:numPr>
        <w:autoSpaceDN w:val="0"/>
        <w:spacing w:after="300" w:afterLines="0" w:line="420" w:lineRule="atLeast"/>
        <w:jc w:val="left"/>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（2）负责全县老干部工作的宏观管理，提出改进工作的意见和建议。</w:t>
      </w:r>
    </w:p>
    <w:p>
      <w:pPr>
        <w:autoSpaceDN w:val="0"/>
        <w:spacing w:after="300" w:afterLines="0" w:line="420" w:lineRule="atLeast"/>
        <w:ind w:firstLine="420"/>
        <w:jc w:val="left"/>
        <w:rPr>
          <w:rFonts w:hint="eastAsia" w:ascii="仿宋" w:hAnsi="仿宋" w:eastAsia="仿宋" w:cs="仿宋"/>
          <w:color w:val="000000"/>
          <w:sz w:val="32"/>
          <w:szCs w:val="32"/>
        </w:rPr>
      </w:pPr>
      <w:r>
        <w:rPr>
          <w:rFonts w:hint="eastAsia" w:ascii="仿宋" w:hAnsi="仿宋" w:eastAsia="仿宋" w:cs="仿宋"/>
          <w:color w:val="000000"/>
          <w:sz w:val="32"/>
          <w:szCs w:val="32"/>
        </w:rPr>
        <w:t>（3）检查、指导、督促、落实老干部的政治待遇、生活待遇和保障机制的建立健全。</w:t>
      </w:r>
    </w:p>
    <w:p>
      <w:pPr>
        <w:autoSpaceDN w:val="0"/>
        <w:spacing w:after="300" w:afterLines="0" w:line="420" w:lineRule="atLeast"/>
        <w:ind w:firstLine="420"/>
        <w:jc w:val="left"/>
        <w:rPr>
          <w:rFonts w:hint="eastAsia" w:ascii="仿宋" w:hAnsi="仿宋" w:eastAsia="仿宋" w:cs="仿宋"/>
          <w:color w:val="000000"/>
          <w:sz w:val="32"/>
          <w:szCs w:val="32"/>
        </w:rPr>
      </w:pPr>
      <w:r>
        <w:rPr>
          <w:rFonts w:hint="eastAsia" w:ascii="仿宋" w:hAnsi="仿宋" w:eastAsia="仿宋" w:cs="仿宋"/>
          <w:color w:val="000000"/>
          <w:sz w:val="32"/>
          <w:szCs w:val="32"/>
        </w:rPr>
        <w:t>（4）组织协调老干部参加重大活动；指导老干部活动场所的建设、管理和服务工作。</w:t>
      </w:r>
    </w:p>
    <w:p>
      <w:pPr>
        <w:autoSpaceDN w:val="0"/>
        <w:spacing w:after="300" w:afterLines="0" w:line="420" w:lineRule="atLeast"/>
        <w:ind w:firstLine="420"/>
        <w:jc w:val="left"/>
        <w:rPr>
          <w:rFonts w:hint="eastAsia" w:ascii="仿宋_GB2312" w:hAnsi="仿宋_GB2312" w:eastAsia="仿宋_GB2312" w:cs="仿宋_GB2312"/>
          <w:color w:val="000000"/>
          <w:sz w:val="32"/>
          <w:szCs w:val="32"/>
        </w:rPr>
      </w:pPr>
      <w:r>
        <w:rPr>
          <w:rFonts w:hint="eastAsia" w:ascii="仿宋" w:hAnsi="仿宋" w:eastAsia="仿宋" w:cs="仿宋"/>
          <w:color w:val="000000"/>
          <w:sz w:val="32"/>
          <w:szCs w:val="32"/>
        </w:rPr>
        <w:t>（5）做好离退休干部的来信、来访、探访、慰问参观学习等工作。协调有</w:t>
      </w:r>
      <w:r>
        <w:rPr>
          <w:rFonts w:hint="eastAsia" w:ascii="仿宋_GB2312" w:hAnsi="仿宋_GB2312" w:eastAsia="仿宋_GB2312" w:cs="仿宋_GB2312"/>
          <w:color w:val="000000"/>
          <w:sz w:val="32"/>
          <w:szCs w:val="32"/>
        </w:rPr>
        <w:t>关部门做好老干部的医疗保健工作。</w:t>
      </w:r>
    </w:p>
    <w:p>
      <w:pPr>
        <w:widowControl/>
        <w:spacing w:after="230" w:afterLines="0"/>
        <w:ind w:firstLine="480"/>
        <w:jc w:val="left"/>
        <w:rPr>
          <w:rFonts w:hint="eastAsia" w:ascii="仿宋" w:hAnsi="仿宋" w:eastAsia="仿宋" w:cs="仿宋"/>
          <w:b/>
          <w:color w:val="000000"/>
          <w:kern w:val="0"/>
          <w:sz w:val="32"/>
          <w:szCs w:val="32"/>
          <w:highlight w:val="none"/>
          <w:lang w:bidi="ar"/>
        </w:rPr>
      </w:pPr>
      <w:r>
        <w:rPr>
          <w:rFonts w:hint="eastAsia" w:ascii="仿宋_GB2312" w:hAnsi="仿宋_GB2312" w:eastAsia="仿宋_GB2312" w:cs="仿宋_GB2312"/>
          <w:color w:val="000000"/>
          <w:sz w:val="32"/>
          <w:szCs w:val="32"/>
        </w:rPr>
        <w:t>（6）承办县委、县政府交办的其他工作。</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autoSpaceDN w:val="0"/>
        <w:spacing w:after="300" w:afterLines="0" w:line="420" w:lineRule="atLeast"/>
        <w:ind w:firstLine="420"/>
        <w:jc w:val="left"/>
        <w:rPr>
          <w:rFonts w:hint="eastAsia" w:ascii="仿宋_GB2312" w:hAnsi="仿宋_GB2312" w:eastAsia="仿宋_GB2312" w:cs="仿宋_GB2312"/>
          <w:b w:val="0"/>
          <w:bCs/>
          <w:i w:val="0"/>
          <w:snapToGrid/>
          <w:color w:val="000000"/>
          <w:sz w:val="32"/>
          <w:szCs w:val="32"/>
          <w:lang w:val="en-US" w:eastAsia="zh-CN"/>
        </w:rPr>
      </w:pPr>
      <w:r>
        <w:rPr>
          <w:rFonts w:hint="eastAsia" w:ascii="仿宋_GB2312" w:hAnsi="仿宋_GB2312" w:eastAsia="仿宋_GB2312" w:cs="仿宋_GB2312"/>
          <w:b w:val="0"/>
          <w:bCs/>
          <w:i w:val="0"/>
          <w:snapToGrid/>
          <w:color w:val="000000"/>
          <w:sz w:val="32"/>
          <w:szCs w:val="32"/>
          <w:lang w:val="en-US" w:eastAsia="zh-CN"/>
        </w:rPr>
        <w:t xml:space="preserve">办公室主要职责 </w:t>
      </w:r>
    </w:p>
    <w:p>
      <w:pPr>
        <w:autoSpaceDN w:val="0"/>
        <w:spacing w:after="300" w:afterLines="0" w:line="420" w:lineRule="atLeast"/>
        <w:ind w:firstLine="420"/>
        <w:jc w:val="left"/>
        <w:rPr>
          <w:rFonts w:hint="eastAsia" w:ascii="仿宋_GB2312" w:hAnsi="仿宋_GB2312" w:eastAsia="仿宋_GB2312" w:cs="仿宋_GB2312"/>
          <w:b w:val="0"/>
          <w:bCs/>
          <w:i w:val="0"/>
          <w:snapToGrid/>
          <w:color w:val="000000"/>
          <w:sz w:val="32"/>
          <w:szCs w:val="32"/>
          <w:lang w:val="en-US" w:eastAsia="zh-CN"/>
        </w:rPr>
      </w:pPr>
      <w:r>
        <w:rPr>
          <w:rFonts w:hint="eastAsia" w:ascii="仿宋_GB2312" w:hAnsi="仿宋_GB2312" w:eastAsia="仿宋_GB2312" w:cs="仿宋_GB2312"/>
          <w:b w:val="0"/>
          <w:bCs/>
          <w:i w:val="0"/>
          <w:snapToGrid/>
          <w:color w:val="000000"/>
          <w:sz w:val="32"/>
          <w:szCs w:val="32"/>
          <w:lang w:val="en-US" w:eastAsia="zh-CN"/>
        </w:rPr>
        <w:t xml:space="preserve"> 协助局领导对全局工作进行综合协调、督促检查；负责全县老干部工作的调查研究，综合全县老干部工作情况，为领导决策提供意见和方案的日常工作；承办各类报刊、杂志发行工作。 </w:t>
      </w:r>
    </w:p>
    <w:p>
      <w:pPr>
        <w:autoSpaceDN w:val="0"/>
        <w:spacing w:after="300" w:afterLines="0" w:line="420" w:lineRule="atLeast"/>
        <w:ind w:firstLine="420"/>
        <w:jc w:val="left"/>
        <w:rPr>
          <w:rFonts w:hint="eastAsia" w:ascii="仿宋_GB2312" w:hAnsi="仿宋_GB2312" w:eastAsia="仿宋_GB2312" w:cs="仿宋_GB2312"/>
          <w:b w:val="0"/>
          <w:bCs/>
          <w:i w:val="0"/>
          <w:snapToGrid/>
          <w:color w:val="000000"/>
          <w:sz w:val="32"/>
          <w:szCs w:val="32"/>
          <w:lang w:val="en-US" w:eastAsia="zh-CN"/>
        </w:rPr>
      </w:pPr>
      <w:r>
        <w:rPr>
          <w:rFonts w:hint="eastAsia" w:ascii="仿宋_GB2312" w:hAnsi="仿宋_GB2312" w:eastAsia="仿宋_GB2312" w:cs="仿宋_GB2312"/>
          <w:b w:val="0"/>
          <w:bCs/>
          <w:i w:val="0"/>
          <w:snapToGrid/>
          <w:color w:val="000000"/>
          <w:sz w:val="32"/>
          <w:szCs w:val="32"/>
          <w:lang w:val="en-US" w:eastAsia="zh-CN"/>
        </w:rPr>
        <w:t xml:space="preserve">    老干部管理股主要职责 </w:t>
      </w:r>
    </w:p>
    <w:p>
      <w:pPr>
        <w:autoSpaceDN w:val="0"/>
        <w:spacing w:after="300" w:afterLines="0" w:line="420" w:lineRule="atLeast"/>
        <w:ind w:firstLine="420"/>
        <w:jc w:val="left"/>
        <w:rPr>
          <w:rFonts w:hint="eastAsia" w:ascii="仿宋_GB2312" w:hAnsi="仿宋_GB2312" w:eastAsia="仿宋_GB2312" w:cs="仿宋_GB2312"/>
          <w:b w:val="0"/>
          <w:bCs/>
          <w:i w:val="0"/>
          <w:snapToGrid/>
          <w:color w:val="000000"/>
          <w:sz w:val="32"/>
          <w:szCs w:val="32"/>
          <w:lang w:val="en-US" w:eastAsia="zh-CN"/>
        </w:rPr>
      </w:pPr>
      <w:r>
        <w:rPr>
          <w:rFonts w:hint="eastAsia" w:ascii="仿宋_GB2312" w:hAnsi="仿宋_GB2312" w:eastAsia="仿宋_GB2312" w:cs="仿宋_GB2312"/>
          <w:b w:val="0"/>
          <w:bCs/>
          <w:i w:val="0"/>
          <w:snapToGrid/>
          <w:color w:val="000000"/>
          <w:sz w:val="32"/>
          <w:szCs w:val="32"/>
          <w:lang w:val="en-US" w:eastAsia="zh-CN"/>
        </w:rPr>
        <w:t xml:space="preserve">    负责督促检查全县老干部政治、生活待遇的落实，参与相关文件的制订；指导和管理全县老干部医疗保健和安置工作。 </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rPr>
          <w:rFonts w:hint="eastAsia" w:ascii="仿宋_GB2312" w:hAnsi="仿宋_GB2312" w:eastAsia="仿宋_GB2312" w:cs="仿宋_GB2312"/>
          <w:bCs/>
          <w:color w:val="000000"/>
          <w:sz w:val="32"/>
          <w:szCs w:val="32"/>
          <w:lang w:val="en-US" w:eastAsia="zh-CN"/>
        </w:rPr>
      </w:pPr>
      <w:r>
        <w:rPr>
          <w:rFonts w:hint="eastAsia" w:ascii="仿宋_GB2312" w:hAnsi="仿宋_GB2312" w:eastAsia="仿宋_GB2312" w:cs="仿宋_GB2312"/>
          <w:bCs/>
          <w:color w:val="000000"/>
          <w:sz w:val="32"/>
          <w:szCs w:val="32"/>
          <w:lang w:val="en-US" w:eastAsia="zh-CN"/>
        </w:rPr>
        <w:t>行政编制7人，事业编制0人，退休人数4人。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238万元，其中：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119</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119</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76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38.9%</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国资办合并账户到财政局人员工资减少及公用经费减少。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76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38.9</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国资办合并账户到财政局人员工资减少及公用经费减少</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与2017年度相比，减少76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38.9</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国资办合并账户到财政局人员工资减少支出减少。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114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95.7</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4.3</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238</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76</w:t>
      </w:r>
      <w:r>
        <w:rPr>
          <w:rFonts w:hint="eastAsia" w:ascii="仿宋" w:hAnsi="仿宋" w:eastAsia="仿宋" w:cs="仿宋"/>
          <w:color w:val="auto"/>
          <w:sz w:val="30"/>
          <w:szCs w:val="30"/>
          <w:highlight w:val="none"/>
        </w:rPr>
        <w:t>万元，</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38.9</w:t>
      </w:r>
      <w:r>
        <w:rPr>
          <w:rFonts w:hint="eastAsia" w:ascii="仿宋" w:hAnsi="仿宋" w:eastAsia="仿宋" w:cs="仿宋"/>
          <w:color w:val="auto"/>
          <w:sz w:val="30"/>
          <w:szCs w:val="30"/>
          <w:highlight w:val="none"/>
        </w:rPr>
        <w:t>%。主要原因：</w:t>
      </w:r>
      <w:r>
        <w:rPr>
          <w:rFonts w:hint="eastAsia" w:ascii="仿宋" w:hAnsi="仿宋" w:eastAsia="仿宋" w:cs="仿宋"/>
          <w:sz w:val="30"/>
          <w:szCs w:val="30"/>
          <w:highlight w:val="none"/>
          <w:lang w:val="en-US" w:eastAsia="zh-CN"/>
        </w:rPr>
        <w:t>国资办合并账户到财政局人员工资减少及公用经费支出减少。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2017年决算数相比，减少76万元，减少38.9</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主要原因是</w:t>
      </w:r>
      <w:r>
        <w:rPr>
          <w:rFonts w:hint="eastAsia" w:ascii="仿宋" w:hAnsi="仿宋" w:eastAsia="仿宋" w:cs="仿宋"/>
          <w:sz w:val="30"/>
          <w:szCs w:val="30"/>
          <w:highlight w:val="none"/>
          <w:lang w:val="en-US" w:eastAsia="zh-CN"/>
        </w:rPr>
        <w:t>国资办合并账户到财政局人员工资减少及公用经费支出减少。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49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41.2</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52</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43.7%；</w:t>
      </w:r>
      <w:r>
        <w:rPr>
          <w:rFonts w:hint="eastAsia" w:ascii="仿宋" w:hAnsi="仿宋" w:eastAsia="仿宋" w:cs="仿宋"/>
          <w:sz w:val="30"/>
          <w:szCs w:val="30"/>
          <w:highlight w:val="none"/>
        </w:rPr>
        <w:t>农林水支出（类）</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；资源勘探信息等支出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14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11.8</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医疗卫生与计划生育支出（类）</w:t>
      </w:r>
      <w:r>
        <w:rPr>
          <w:rFonts w:hint="eastAsia" w:ascii="仿宋" w:hAnsi="仿宋" w:eastAsia="仿宋" w:cs="仿宋"/>
          <w:sz w:val="30"/>
          <w:szCs w:val="30"/>
          <w:highlight w:val="none"/>
          <w:lang w:val="en-US" w:eastAsia="zh-CN"/>
        </w:rPr>
        <w:t>4万元，占3.3%。</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146</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81.5%</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146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44万元，完成年初预算的33.56%</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国资办合并账户到财政局人员减少支出减少</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5万元，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w:t>
      </w:r>
      <w:r>
        <w:rPr>
          <w:rFonts w:hint="eastAsia" w:ascii="仿宋" w:hAnsi="仿宋" w:eastAsia="仿宋" w:cs="仿宋"/>
          <w:sz w:val="30"/>
          <w:szCs w:val="30"/>
          <w:highlight w:val="none"/>
          <w:lang w:eastAsia="zh-CN"/>
        </w:rPr>
        <w:t>是预算执行调整预算。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43万元，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退休工资纳入社保开资。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eastAsia="zh-CN"/>
        </w:rPr>
        <w:t>机关事业单位基本养老保险费支出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9万元，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5、医疗卫生与计划生育支出（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eastAsia="zh-CN"/>
        </w:rPr>
        <w:t>行政事业单位医疗（</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eastAsia="zh-CN"/>
        </w:rPr>
        <w:t>行政单位医疗</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4万元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6、住房保障支出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9万元</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7、住房保障支出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eastAsia="zh-CN"/>
        </w:rPr>
        <w:t>提租补贴</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5万元，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119</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111</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2017年增加1万元，增长50%,主要原因是公务用车经费支出。年初预算为26万元，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11.5%</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度“三公”经费支出决算数小于预算数的主要原因</w:t>
      </w:r>
      <w:r>
        <w:rPr>
          <w:rFonts w:hint="eastAsia" w:ascii="仿宋" w:hAnsi="仿宋" w:eastAsia="仿宋" w:cs="仿宋"/>
          <w:sz w:val="30"/>
          <w:szCs w:val="30"/>
          <w:highlight w:val="none"/>
          <w:lang w:val="en-US" w:eastAsia="zh-CN"/>
        </w:rPr>
        <w:t>是三公经费支出压缩。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b w:val="0"/>
          <w:bCs w:val="0"/>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等于</w:t>
      </w:r>
      <w:r>
        <w:rPr>
          <w:rFonts w:hint="eastAsia" w:ascii="仿宋" w:hAnsi="仿宋" w:eastAsia="仿宋" w:cs="仿宋"/>
          <w:sz w:val="30"/>
          <w:szCs w:val="30"/>
          <w:highlight w:val="none"/>
        </w:rPr>
        <w:t>预算数的主要原因：无</w:t>
      </w:r>
      <w:r>
        <w:rPr>
          <w:rFonts w:hint="eastAsia" w:ascii="仿宋" w:hAnsi="仿宋" w:eastAsia="仿宋" w:cs="仿宋"/>
          <w:sz w:val="30"/>
          <w:szCs w:val="30"/>
          <w:highlight w:val="none"/>
          <w:lang w:eastAsia="zh-CN"/>
        </w:rPr>
        <w:t>；与上年决算相比，增加（减少）</w:t>
      </w:r>
      <w:r>
        <w:rPr>
          <w:rFonts w:hint="eastAsia" w:ascii="仿宋" w:hAnsi="仿宋" w:eastAsia="仿宋" w:cs="仿宋"/>
          <w:sz w:val="30"/>
          <w:szCs w:val="30"/>
          <w:highlight w:val="none"/>
          <w:lang w:val="en-US" w:eastAsia="zh-CN"/>
        </w:rPr>
        <w:t>0万元，增长（下降）0%，主要原因是无；</w:t>
      </w:r>
      <w:r>
        <w:rPr>
          <w:rFonts w:hint="eastAsia" w:ascii="仿宋" w:hAnsi="仿宋" w:eastAsia="仿宋" w:cs="仿宋"/>
          <w:sz w:val="30"/>
          <w:szCs w:val="30"/>
          <w:highlight w:val="none"/>
        </w:rPr>
        <w:t>全年安排因公出国（境）团组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个，累计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b w:val="0"/>
          <w:bCs w:val="0"/>
          <w:sz w:val="30"/>
          <w:szCs w:val="30"/>
          <w:highlight w:val="none"/>
          <w:lang w:val="en-US" w:eastAsia="zh-CN"/>
        </w:rPr>
        <w:t>26万元，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11.5</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；与上年决算比增加</w:t>
      </w:r>
      <w:r>
        <w:rPr>
          <w:rFonts w:hint="eastAsia" w:ascii="仿宋" w:hAnsi="仿宋" w:eastAsia="仿宋" w:cs="仿宋"/>
          <w:sz w:val="30"/>
          <w:szCs w:val="30"/>
          <w:highlight w:val="none"/>
          <w:lang w:val="en-US" w:eastAsia="zh-CN"/>
        </w:rPr>
        <w:t>1万元，增长50%，主要原因是费用止涨；其中：公务用车购置支出0万元，</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0万元，下降（增长）0%；公务用车运行维护费3万元，</w:t>
      </w:r>
      <w:r>
        <w:rPr>
          <w:rFonts w:hint="eastAsia" w:ascii="仿宋" w:hAnsi="仿宋" w:eastAsia="仿宋" w:cs="仿宋"/>
          <w:sz w:val="30"/>
          <w:szCs w:val="30"/>
          <w:highlight w:val="none"/>
          <w:lang w:eastAsia="zh-CN"/>
        </w:rPr>
        <w:t>与上年决算比增加</w:t>
      </w:r>
      <w:r>
        <w:rPr>
          <w:rFonts w:hint="eastAsia" w:ascii="仿宋" w:hAnsi="仿宋" w:eastAsia="仿宋" w:cs="仿宋"/>
          <w:sz w:val="30"/>
          <w:szCs w:val="30"/>
          <w:highlight w:val="none"/>
          <w:lang w:val="en-US" w:eastAsia="zh-CN"/>
        </w:rPr>
        <w:t>1万元，增长50%；公务用车购置数0辆，</w:t>
      </w:r>
      <w:r>
        <w:rPr>
          <w:rFonts w:hint="eastAsia" w:ascii="仿宋" w:hAnsi="仿宋" w:eastAsia="仿宋" w:cs="仿宋"/>
          <w:sz w:val="30"/>
          <w:szCs w:val="30"/>
          <w:highlight w:val="none"/>
        </w:rPr>
        <w:t>公务用车保有量</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b w:val="0"/>
          <w:bCs w:val="0"/>
          <w:sz w:val="30"/>
          <w:szCs w:val="30"/>
          <w:highlight w:val="none"/>
          <w:lang w:val="en-US" w:eastAsia="zh-CN"/>
        </w:rPr>
        <w:t>0万元，</w:t>
      </w:r>
      <w:r>
        <w:rPr>
          <w:rFonts w:hint="eastAsia" w:ascii="仿宋" w:hAnsi="仿宋" w:eastAsia="仿宋" w:cs="仿宋"/>
          <w:sz w:val="30"/>
          <w:szCs w:val="30"/>
          <w:highlight w:val="none"/>
        </w:rPr>
        <w:t>支出决</w:t>
      </w:r>
      <w:r>
        <w:rPr>
          <w:rFonts w:hint="eastAsia" w:ascii="仿宋" w:hAnsi="仿宋" w:eastAsia="仿宋" w:cs="仿宋"/>
          <w:sz w:val="30"/>
          <w:szCs w:val="30"/>
          <w:highlight w:val="none"/>
          <w:lang w:eastAsia="zh-CN"/>
        </w:rPr>
        <w:t>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无；与上年决算比减少（增加）</w:t>
      </w:r>
      <w:r>
        <w:rPr>
          <w:rFonts w:hint="eastAsia" w:ascii="仿宋" w:hAnsi="仿宋" w:eastAsia="仿宋" w:cs="仿宋"/>
          <w:sz w:val="30"/>
          <w:szCs w:val="30"/>
          <w:highlight w:val="none"/>
          <w:lang w:val="en-US" w:eastAsia="zh-CN"/>
        </w:rPr>
        <w:t>0万元，下降（增长）0%，主要原因是无。</w:t>
      </w:r>
      <w:r>
        <w:rPr>
          <w:rFonts w:hint="eastAsia" w:ascii="仿宋" w:hAnsi="仿宋" w:eastAsia="仿宋" w:cs="仿宋"/>
          <w:sz w:val="30"/>
          <w:szCs w:val="30"/>
          <w:highlight w:val="none"/>
        </w:rPr>
        <w:t>其中：国内公务接待费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万元，国内公务接待批次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个，国内公务接待人次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人；国（境）外公务接待费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万元，国（境）外公务接待批次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个，国（境）外公务接待人次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年相比，政府性基金预算财政拨款支出增加</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万元，增长</w:t>
      </w:r>
      <w:r>
        <w:rPr>
          <w:rFonts w:hint="eastAsia" w:ascii="仿宋" w:hAnsi="仿宋" w:eastAsia="仿宋" w:cs="仿宋"/>
          <w:sz w:val="30"/>
          <w:szCs w:val="30"/>
          <w:highlight w:val="none"/>
          <w:lang w:val="en-US" w:eastAsia="zh-CN"/>
        </w:rPr>
        <w:t>（下降）0</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0万元，已</w:t>
      </w:r>
      <w:r>
        <w:rPr>
          <w:rFonts w:hint="eastAsia" w:ascii="仿宋" w:hAnsi="仿宋" w:eastAsia="仿宋" w:cs="仿宋"/>
          <w:sz w:val="30"/>
          <w:szCs w:val="30"/>
          <w:highlight w:val="none"/>
          <w:lang w:eastAsia="zh-CN"/>
        </w:rPr>
        <w:t>结转下年。</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2018年度没有50万元以上项目、政府购买公共服务项目和市级以上专项，故没有开展绩效评价工作。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较年初预算减少</w:t>
      </w:r>
      <w:r>
        <w:rPr>
          <w:rFonts w:hint="eastAsia" w:ascii="仿宋" w:hAnsi="仿宋" w:eastAsia="仿宋" w:cs="仿宋"/>
          <w:sz w:val="30"/>
          <w:szCs w:val="30"/>
          <w:highlight w:val="none"/>
          <w:lang w:val="en-US" w:eastAsia="zh-CN"/>
        </w:rPr>
        <w:t>23万元，同比减少88.4%，主要原因</w:t>
      </w:r>
      <w:r>
        <w:rPr>
          <w:rFonts w:hint="eastAsia" w:ascii="仿宋" w:hAnsi="仿宋" w:eastAsia="仿宋" w:cs="仿宋"/>
          <w:sz w:val="30"/>
          <w:szCs w:val="30"/>
          <w:highlight w:val="none"/>
          <w:lang w:eastAsia="zh-CN"/>
        </w:rPr>
        <w:t>预算执行期间根据实际情况调整预算</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较上年决算增加</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同比增长</w:t>
      </w:r>
      <w:r>
        <w:rPr>
          <w:rFonts w:hint="eastAsia" w:ascii="仿宋" w:hAnsi="仿宋" w:eastAsia="仿宋" w:cs="仿宋"/>
          <w:sz w:val="30"/>
          <w:szCs w:val="30"/>
          <w:highlight w:val="none"/>
          <w:lang w:val="en-US" w:eastAsia="zh-CN"/>
        </w:rPr>
        <w:t>50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公务用车费用增加增加。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本部门政府采购支出总额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万元，其中：政府采购货物支出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万元、政府采购工程支出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万元、政府采购服务支出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万元。授予中小企业合同金额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万元，占政府采购支出总额的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其中：授予小微企业合同金额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万元，占政府采购支出总额的%。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副部（省）级及以上领导用车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辆、主要领导干部用车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辆、机要通信用车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应急保障用车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辆、执法执勤用车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辆、特种专业技术用车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、离退休干部用车</w:t>
      </w:r>
      <w:r>
        <w:rPr>
          <w:rFonts w:hint="eastAsia" w:ascii="仿宋" w:hAnsi="仿宋" w:eastAsia="仿宋" w:cs="仿宋"/>
          <w:sz w:val="30"/>
          <w:szCs w:val="30"/>
          <w:highlight w:val="none"/>
          <w:lang w:val="en-US" w:eastAsia="zh-CN"/>
        </w:rPr>
        <w:t>1辆，</w:t>
      </w:r>
      <w:r>
        <w:rPr>
          <w:rFonts w:hint="eastAsia" w:ascii="仿宋" w:hAnsi="仿宋" w:eastAsia="仿宋" w:cs="仿宋"/>
          <w:sz w:val="30"/>
          <w:szCs w:val="30"/>
          <w:highlight w:val="none"/>
        </w:rPr>
        <w:t>其他用车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单价</w:t>
      </w:r>
      <w:r>
        <w:rPr>
          <w:rFonts w:hint="eastAsia" w:ascii="仿宋" w:hAnsi="仿宋" w:eastAsia="仿宋" w:cs="仿宋"/>
          <w:sz w:val="30"/>
          <w:szCs w:val="30"/>
          <w:highlight w:val="none"/>
          <w:lang w:val="en-US" w:eastAsia="zh-CN"/>
        </w:rPr>
        <w:t>50</w:t>
      </w:r>
      <w:r>
        <w:rPr>
          <w:rFonts w:hint="eastAsia" w:ascii="仿宋" w:hAnsi="仿宋" w:eastAsia="仿宋" w:cs="仿宋"/>
          <w:sz w:val="30"/>
          <w:szCs w:val="30"/>
          <w:highlight w:val="none"/>
        </w:rPr>
        <w:t>万元以上通用设备</w:t>
      </w:r>
      <w:r>
        <w:rPr>
          <w:rFonts w:hint="eastAsia" w:ascii="仿宋" w:hAnsi="仿宋" w:eastAsia="仿宋" w:cs="仿宋"/>
          <w:sz w:val="30"/>
          <w:szCs w:val="30"/>
          <w:highlight w:val="none"/>
          <w:lang w:val="en-US" w:eastAsia="zh-CN"/>
        </w:rPr>
        <w:t>0台</w:t>
      </w:r>
      <w:r>
        <w:rPr>
          <w:rFonts w:hint="eastAsia" w:ascii="仿宋" w:hAnsi="仿宋" w:eastAsia="仿宋" w:cs="仿宋"/>
          <w:sz w:val="30"/>
          <w:szCs w:val="30"/>
          <w:highlight w:val="none"/>
        </w:rPr>
        <w:t>(套)，单价</w:t>
      </w:r>
      <w:r>
        <w:rPr>
          <w:rFonts w:hint="eastAsia" w:ascii="仿宋" w:hAnsi="仿宋" w:eastAsia="仿宋" w:cs="仿宋"/>
          <w:sz w:val="30"/>
          <w:szCs w:val="30"/>
          <w:highlight w:val="none"/>
          <w:lang w:val="en-US" w:eastAsia="zh-CN"/>
        </w:rPr>
        <w:t>50</w:t>
      </w:r>
      <w:r>
        <w:rPr>
          <w:rFonts w:hint="eastAsia" w:ascii="仿宋" w:hAnsi="仿宋" w:eastAsia="仿宋" w:cs="仿宋"/>
          <w:sz w:val="30"/>
          <w:szCs w:val="30"/>
          <w:highlight w:val="none"/>
        </w:rPr>
        <w:t>万元以上专用设备</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val="en-US" w:eastAsia="zh-CN"/>
        </w:rPr>
        <w:t>安排</w:t>
      </w:r>
      <w:bookmarkStart w:id="0" w:name="_GoBack"/>
      <w:bookmarkEnd w:id="0"/>
      <w:r>
        <w:rPr>
          <w:rFonts w:hint="eastAsia" w:ascii="仿宋" w:hAnsi="仿宋" w:eastAsia="仿宋" w:cs="仿宋"/>
          <w:bCs/>
          <w:color w:val="111111"/>
          <w:kern w:val="0"/>
          <w:sz w:val="30"/>
          <w:szCs w:val="30"/>
          <w:highlight w:val="none"/>
        </w:rPr>
        <w:t>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9A774D7"/>
    <w:multiLevelType w:val="singleLevel"/>
    <w:tmpl w:val="59A774D7"/>
    <w:lvl w:ilvl="0" w:tentative="0">
      <w:start w:val="1"/>
      <w:numFmt w:val="decimal"/>
      <w:suff w:val="nothing"/>
      <w:lvlText w:val="(%1)"/>
      <w:lvlJc w:val="left"/>
    </w:lvl>
  </w:abstractNum>
  <w:abstractNum w:abstractNumId="4">
    <w:nsid w:val="5D75BB9F"/>
    <w:multiLevelType w:val="singleLevel"/>
    <w:tmpl w:val="5D75BB9F"/>
    <w:lvl w:ilvl="0" w:tentative="0">
      <w:start w:val="1"/>
      <w:numFmt w:val="chineseCounting"/>
      <w:suff w:val="nothing"/>
      <w:lvlText w:val="%1、"/>
      <w:lvlJc w:val="left"/>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mOGUyYWZjNzY4ODE4MDRjODAzZjUwMTFkYzM0MzQifQ=="/>
  </w:docVars>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0EDA326B"/>
    <w:rsid w:val="10655A3A"/>
    <w:rsid w:val="111937AD"/>
    <w:rsid w:val="124A2012"/>
    <w:rsid w:val="13F15BAA"/>
    <w:rsid w:val="141522A4"/>
    <w:rsid w:val="145C1DAC"/>
    <w:rsid w:val="145E21B2"/>
    <w:rsid w:val="149D7C22"/>
    <w:rsid w:val="14C16853"/>
    <w:rsid w:val="15770F1A"/>
    <w:rsid w:val="15CE4E6C"/>
    <w:rsid w:val="16292D38"/>
    <w:rsid w:val="1635500A"/>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3F64890"/>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9A938E3"/>
    <w:rsid w:val="2A1F3F34"/>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6E81CC7"/>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2E87BA5"/>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770F7D"/>
    <w:rsid w:val="4DFF3087"/>
    <w:rsid w:val="4E837D65"/>
    <w:rsid w:val="4EB457CE"/>
    <w:rsid w:val="4ED624CF"/>
    <w:rsid w:val="4EFC0914"/>
    <w:rsid w:val="4F5D4E27"/>
    <w:rsid w:val="4FCA7A0D"/>
    <w:rsid w:val="4FD8218C"/>
    <w:rsid w:val="504618A3"/>
    <w:rsid w:val="50C011B6"/>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WPS_1707119879</cp:lastModifiedBy>
  <cp:lastPrinted>2018-10-11T04:40:00Z</cp:lastPrinted>
  <dcterms:modified xsi:type="dcterms:W3CDTF">2024-03-14T01:18:35Z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60FBC3E6A3EB480488D315B2D3BCCA1F_12</vt:lpwstr>
  </property>
</Properties>
</file>