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bCs/>
          <w:sz w:val="44"/>
          <w:szCs w:val="44"/>
        </w:rPr>
      </w:pPr>
    </w:p>
    <w:p>
      <w:pPr>
        <w:spacing w:line="360" w:lineRule="auto"/>
        <w:jc w:val="center"/>
        <w:rPr>
          <w:rFonts w:ascii="仿宋" w:hAnsi="仿宋" w:eastAsia="仿宋" w:cs="仿宋"/>
          <w:b/>
          <w:bCs/>
          <w:sz w:val="52"/>
          <w:szCs w:val="52"/>
        </w:rPr>
      </w:pPr>
      <w:r>
        <w:rPr>
          <w:rFonts w:hint="eastAsia" w:ascii="仿宋" w:hAnsi="仿宋" w:eastAsia="仿宋" w:cs="仿宋"/>
          <w:b/>
          <w:bCs/>
          <w:sz w:val="44"/>
          <w:szCs w:val="44"/>
        </w:rPr>
        <w:t>中国共产党饶河县委员会统一战线工作部</w:t>
      </w:r>
      <w:r>
        <w:rPr>
          <w:rFonts w:ascii="仿宋" w:hAnsi="仿宋" w:eastAsia="仿宋" w:cs="仿宋"/>
          <w:b/>
          <w:bCs/>
          <w:sz w:val="44"/>
          <w:szCs w:val="44"/>
        </w:rPr>
        <w:t>2018</w:t>
      </w:r>
      <w:r>
        <w:rPr>
          <w:rFonts w:hint="eastAsia" w:ascii="仿宋" w:hAnsi="仿宋" w:eastAsia="仿宋" w:cs="仿宋"/>
          <w:b/>
          <w:bCs/>
          <w:sz w:val="44"/>
          <w:szCs w:val="44"/>
        </w:rPr>
        <w:t>年度部门决算信息及有关情况说明</w:t>
      </w: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目录</w:t>
      </w:r>
    </w:p>
    <w:p>
      <w:pPr>
        <w:spacing w:line="360" w:lineRule="auto"/>
        <w:jc w:val="center"/>
        <w:rPr>
          <w:rFonts w:ascii="仿宋" w:hAnsi="仿宋" w:eastAsia="仿宋" w:cs="仿宋"/>
          <w:b/>
          <w:bCs/>
          <w:sz w:val="44"/>
          <w:szCs w:val="44"/>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w:t>
      </w:r>
      <w:r>
        <w:rPr>
          <w:rFonts w:hint="eastAsia" w:ascii="仿宋" w:hAnsi="仿宋" w:eastAsia="仿宋" w:cs="仿宋"/>
          <w:sz w:val="32"/>
          <w:szCs w:val="32"/>
        </w:rPr>
        <w:t>部门决算编报范围及人员构成</w:t>
      </w:r>
    </w:p>
    <w:p>
      <w:pPr>
        <w:widowControl/>
        <w:spacing w:line="360" w:lineRule="auto"/>
        <w:jc w:val="left"/>
        <w:rPr>
          <w:rFonts w:ascii="仿宋" w:hAnsi="仿宋" w:eastAsia="仿宋" w:cs="仿宋"/>
          <w:sz w:val="32"/>
          <w:szCs w:val="32"/>
        </w:rPr>
      </w:pPr>
    </w:p>
    <w:p>
      <w:pPr>
        <w:spacing w:line="360" w:lineRule="auto"/>
        <w:ind w:firstLine="964" w:firstLineChars="300"/>
        <w:rPr>
          <w:rFonts w:ascii="仿宋" w:hAnsi="仿宋" w:eastAsia="仿宋" w:cs="仿宋"/>
          <w:b/>
          <w:sz w:val="32"/>
          <w:szCs w:val="32"/>
        </w:rPr>
      </w:pPr>
      <w:r>
        <w:rPr>
          <w:rFonts w:hint="eastAsia" w:ascii="仿宋" w:hAnsi="仿宋" w:eastAsia="仿宋" w:cs="仿宋"/>
          <w:b/>
          <w:sz w:val="32"/>
          <w:szCs w:val="32"/>
        </w:rPr>
        <w:t>第二部分</w:t>
      </w:r>
      <w:r>
        <w:rPr>
          <w:rFonts w:ascii="仿宋" w:hAnsi="仿宋" w:eastAsia="仿宋" w:cs="仿宋"/>
          <w:b/>
          <w:sz w:val="32"/>
          <w:szCs w:val="32"/>
        </w:rPr>
        <w:t>2018</w:t>
      </w:r>
      <w:r>
        <w:rPr>
          <w:rFonts w:hint="eastAsia" w:ascii="仿宋" w:hAnsi="仿宋" w:eastAsia="仿宋" w:cs="仿宋"/>
          <w:b/>
          <w:sz w:val="32"/>
          <w:szCs w:val="32"/>
        </w:rPr>
        <w:t>年部门预算执行总体情况说明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四、</w:t>
      </w:r>
      <w:r>
        <w:rPr>
          <w:rFonts w:ascii="仿宋" w:hAnsi="仿宋" w:eastAsia="仿宋" w:cs="仿宋"/>
          <w:sz w:val="32"/>
          <w:szCs w:val="32"/>
        </w:rPr>
        <w:t> </w:t>
      </w:r>
      <w:r>
        <w:rPr>
          <w:rFonts w:hint="eastAsia" w:ascii="仿宋" w:hAnsi="仿宋" w:eastAsia="仿宋" w:cs="仿宋"/>
          <w:sz w:val="32"/>
          <w:szCs w:val="32"/>
        </w:rPr>
        <w:t>财政拨款收入支出决算总体情况说明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（一）机关运行经费支出情况</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（二）政府采购支出情况</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（三）国有资产占用情况</w:t>
      </w:r>
    </w:p>
    <w:p>
      <w:pPr>
        <w:widowControl/>
        <w:spacing w:line="360" w:lineRule="auto"/>
        <w:jc w:val="left"/>
        <w:rPr>
          <w:rFonts w:ascii="仿宋" w:hAnsi="仿宋" w:eastAsia="仿宋" w:cs="仿宋"/>
          <w:sz w:val="30"/>
          <w:szCs w:val="30"/>
        </w:rPr>
      </w:pPr>
    </w:p>
    <w:p>
      <w:pPr>
        <w:numPr>
          <w:ilvl w:val="0"/>
          <w:numId w:val="2"/>
        </w:numPr>
        <w:spacing w:line="360" w:lineRule="auto"/>
        <w:jc w:val="center"/>
        <w:rPr>
          <w:rFonts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ascii="仿宋" w:hAnsi="仿宋" w:eastAsia="仿宋" w:cs="仿宋"/>
          <w:b/>
          <w:sz w:val="32"/>
          <w:szCs w:val="32"/>
        </w:rPr>
      </w:pPr>
    </w:p>
    <w:p>
      <w:pPr>
        <w:spacing w:line="360" w:lineRule="auto"/>
        <w:rPr>
          <w:rFonts w:ascii="仿宋" w:hAnsi="仿宋" w:eastAsia="仿宋" w:cs="仿宋"/>
          <w:b/>
          <w:sz w:val="32"/>
          <w:szCs w:val="32"/>
        </w:rPr>
      </w:pPr>
    </w:p>
    <w:p>
      <w:pPr>
        <w:spacing w:line="360" w:lineRule="auto"/>
        <w:jc w:val="center"/>
        <w:rPr>
          <w:rFonts w:ascii="仿宋" w:hAnsi="仿宋" w:eastAsia="仿宋" w:cs="仿宋"/>
          <w:b/>
          <w:sz w:val="32"/>
          <w:szCs w:val="32"/>
        </w:rPr>
      </w:pPr>
      <w:r>
        <w:rPr>
          <w:rFonts w:hint="eastAsia" w:ascii="仿宋" w:hAnsi="仿宋" w:eastAsia="仿宋" w:cs="仿宋"/>
          <w:b/>
          <w:sz w:val="32"/>
          <w:szCs w:val="32"/>
        </w:rPr>
        <w:t>第四部分</w:t>
      </w:r>
      <w:r>
        <w:rPr>
          <w:rFonts w:ascii="仿宋" w:hAnsi="仿宋" w:eastAsia="仿宋" w:cs="仿宋"/>
          <w:b/>
          <w:sz w:val="32"/>
          <w:szCs w:val="32"/>
        </w:rPr>
        <w:t>2018</w:t>
      </w:r>
      <w:r>
        <w:rPr>
          <w:rFonts w:hint="eastAsia" w:ascii="仿宋" w:hAnsi="仿宋" w:eastAsia="仿宋" w:cs="仿宋"/>
          <w:b/>
          <w:sz w:val="32"/>
          <w:szCs w:val="32"/>
        </w:rPr>
        <w:t>年度部门决算公开表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第一部分单位基本情况</w:t>
      </w:r>
    </w:p>
    <w:p>
      <w:pPr>
        <w:spacing w:line="360" w:lineRule="auto"/>
        <w:rPr>
          <w:rFonts w:ascii="仿宋" w:hAnsi="仿宋" w:eastAsia="仿宋" w:cs="仿宋"/>
          <w:b/>
          <w:bCs/>
          <w:sz w:val="32"/>
          <w:szCs w:val="32"/>
        </w:rPr>
      </w:pPr>
    </w:p>
    <w:p>
      <w:pPr>
        <w:numPr>
          <w:ilvl w:val="0"/>
          <w:numId w:val="4"/>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部门职责</w:t>
      </w:r>
    </w:p>
    <w:p>
      <w:pPr>
        <w:widowControl/>
        <w:spacing w:after="230"/>
        <w:ind w:firstLine="480"/>
        <w:jc w:val="left"/>
        <w:rPr>
          <w:rFonts w:ascii="仿宋_GB2312" w:eastAsia="仿宋_GB2312"/>
          <w:sz w:val="32"/>
          <w:szCs w:val="32"/>
        </w:rPr>
      </w:pPr>
      <w:r>
        <w:rPr>
          <w:rFonts w:eastAsia="仿宋_GB2312"/>
          <w:sz w:val="32"/>
          <w:szCs w:val="32"/>
        </w:rPr>
        <w:t> </w:t>
      </w:r>
      <w:r>
        <w:rPr>
          <w:rFonts w:hint="eastAsia" w:ascii="仿宋_GB2312" w:eastAsia="仿宋_GB2312"/>
          <w:sz w:val="32"/>
          <w:szCs w:val="32"/>
        </w:rPr>
        <w:t>调查研究统一战线理论和重大方针政策；联系各界群众，党外知识分子及无党派代表人士；协调、指导县工商联、侨联等社会团体工作；做好党外后备干部和少数民族干部的培养举荐工作；协调检查有关民族、宗教问题；开展海外统战及对台工作；调查研究并反映非公有制经济及其代表人物情况。</w:t>
      </w:r>
    </w:p>
    <w:p>
      <w:pPr>
        <w:numPr>
          <w:ilvl w:val="0"/>
          <w:numId w:val="4"/>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机构设置</w:t>
      </w:r>
    </w:p>
    <w:p>
      <w:pPr>
        <w:spacing w:line="360" w:lineRule="auto"/>
        <w:jc w:val="center"/>
        <w:rPr>
          <w:rFonts w:ascii="仿宋" w:hAnsi="仿宋" w:eastAsia="仿宋" w:cs="仿宋"/>
          <w:b/>
          <w:bCs/>
          <w:sz w:val="44"/>
          <w:szCs w:val="44"/>
        </w:rPr>
      </w:pPr>
      <w:r>
        <w:rPr>
          <w:rFonts w:hint="eastAsia" w:ascii="仿宋" w:hAnsi="仿宋" w:eastAsia="仿宋"/>
          <w:sz w:val="32"/>
          <w:szCs w:val="32"/>
        </w:rPr>
        <w:t>根据上述职责，</w:t>
      </w:r>
      <w:r>
        <w:rPr>
          <w:rFonts w:hint="eastAsia" w:ascii="仿宋" w:hAnsi="仿宋" w:eastAsia="仿宋" w:cs="仿宋"/>
          <w:bCs/>
          <w:sz w:val="32"/>
          <w:szCs w:val="32"/>
        </w:rPr>
        <w:t>中国共产党饶河县委员会统一战线工作部</w:t>
      </w:r>
    </w:p>
    <w:p>
      <w:pPr>
        <w:spacing w:line="660" w:lineRule="exact"/>
        <w:ind w:firstLine="630"/>
        <w:rPr>
          <w:rFonts w:ascii="仿宋" w:hAnsi="仿宋" w:eastAsia="仿宋"/>
          <w:sz w:val="32"/>
          <w:szCs w:val="32"/>
        </w:rPr>
      </w:pPr>
      <w:r>
        <w:rPr>
          <w:rFonts w:hint="eastAsia" w:ascii="仿宋" w:hAnsi="仿宋" w:eastAsia="仿宋"/>
          <w:sz w:val="32"/>
          <w:szCs w:val="32"/>
        </w:rPr>
        <w:t>设</w:t>
      </w:r>
      <w:r>
        <w:rPr>
          <w:rFonts w:ascii="仿宋" w:hAnsi="仿宋" w:eastAsia="仿宋"/>
          <w:sz w:val="32"/>
          <w:szCs w:val="32"/>
        </w:rPr>
        <w:t>2</w:t>
      </w:r>
      <w:r>
        <w:rPr>
          <w:rFonts w:hint="eastAsia" w:ascii="仿宋" w:hAnsi="仿宋" w:eastAsia="仿宋"/>
          <w:sz w:val="32"/>
          <w:szCs w:val="32"/>
        </w:rPr>
        <w:t>个内设机构：</w:t>
      </w:r>
    </w:p>
    <w:p>
      <w:pPr>
        <w:spacing w:line="660" w:lineRule="exact"/>
        <w:ind w:firstLine="630"/>
        <w:rPr>
          <w:rFonts w:ascii="仿宋" w:hAnsi="仿宋" w:eastAsia="仿宋" w:cs="仿宋"/>
          <w:b/>
          <w:bCs/>
          <w:sz w:val="32"/>
          <w:szCs w:val="32"/>
        </w:rPr>
      </w:pPr>
      <w:r>
        <w:rPr>
          <w:rFonts w:hint="eastAsia" w:ascii="仿宋" w:hAnsi="仿宋" w:eastAsia="仿宋"/>
          <w:sz w:val="32"/>
          <w:szCs w:val="32"/>
        </w:rPr>
        <w:t>（一）办公室（二）对台办公室</w:t>
      </w:r>
    </w:p>
    <w:p>
      <w:p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三、部门决算编报范围及人员构成</w:t>
      </w:r>
    </w:p>
    <w:p>
      <w:pPr>
        <w:widowControl/>
        <w:spacing w:line="315" w:lineRule="atLeast"/>
        <w:ind w:firstLine="628"/>
        <w:rPr>
          <w:rFonts w:ascii="仿宋" w:hAnsi="仿宋" w:eastAsia="仿宋" w:cs="仿宋"/>
          <w:sz w:val="32"/>
          <w:szCs w:val="32"/>
        </w:rPr>
      </w:pPr>
      <w:r>
        <w:rPr>
          <w:rFonts w:ascii="仿宋" w:hAnsi="仿宋" w:eastAsia="仿宋" w:cs="仿宋"/>
          <w:color w:val="000000"/>
          <w:kern w:val="0"/>
          <w:sz w:val="32"/>
          <w:szCs w:val="32"/>
        </w:rPr>
        <w:t>2018</w:t>
      </w:r>
      <w:r>
        <w:rPr>
          <w:rFonts w:hint="eastAsia" w:ascii="仿宋" w:hAnsi="仿宋" w:eastAsia="仿宋" w:cs="仿宋"/>
          <w:color w:val="000000"/>
          <w:kern w:val="0"/>
          <w:sz w:val="32"/>
          <w:szCs w:val="32"/>
        </w:rPr>
        <w:t>年度纳入本部门决算的编制范围的单位有</w:t>
      </w: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个，为</w:t>
      </w:r>
      <w:r>
        <w:rPr>
          <w:rFonts w:ascii="仿宋" w:hAnsi="仿宋" w:eastAsia="仿宋" w:cs="仿宋"/>
          <w:color w:val="000000"/>
          <w:kern w:val="0"/>
          <w:sz w:val="32"/>
          <w:szCs w:val="32"/>
        </w:rPr>
        <w:t>2018</w:t>
      </w:r>
      <w:r>
        <w:rPr>
          <w:rFonts w:hint="eastAsia" w:ascii="仿宋" w:hAnsi="仿宋" w:eastAsia="仿宋" w:cs="仿宋"/>
          <w:color w:val="000000"/>
          <w:kern w:val="0"/>
          <w:sz w:val="32"/>
          <w:szCs w:val="32"/>
        </w:rPr>
        <w:t>年末</w:t>
      </w:r>
      <w:r>
        <w:rPr>
          <w:rFonts w:hint="eastAsia" w:ascii="仿宋" w:hAnsi="仿宋" w:eastAsia="仿宋" w:cs="仿宋"/>
          <w:sz w:val="32"/>
          <w:szCs w:val="32"/>
        </w:rPr>
        <w:t>行政编制</w:t>
      </w:r>
      <w:r>
        <w:rPr>
          <w:rFonts w:ascii="仿宋" w:hAnsi="仿宋" w:eastAsia="仿宋" w:cs="仿宋"/>
          <w:sz w:val="32"/>
          <w:szCs w:val="32"/>
        </w:rPr>
        <w:t>3</w:t>
      </w:r>
      <w:r>
        <w:rPr>
          <w:rFonts w:hint="eastAsia" w:ascii="仿宋" w:hAnsi="仿宋" w:eastAsia="仿宋" w:cs="仿宋"/>
          <w:sz w:val="32"/>
          <w:szCs w:val="32"/>
        </w:rPr>
        <w:t>人，行政编制</w:t>
      </w:r>
      <w:r>
        <w:rPr>
          <w:rFonts w:ascii="仿宋" w:hAnsi="仿宋" w:eastAsia="仿宋" w:cs="仿宋"/>
          <w:sz w:val="32"/>
          <w:szCs w:val="32"/>
        </w:rPr>
        <w:t>3</w:t>
      </w:r>
      <w:r>
        <w:rPr>
          <w:rFonts w:hint="eastAsia" w:ascii="仿宋" w:hAnsi="仿宋" w:eastAsia="仿宋" w:cs="仿宋"/>
          <w:sz w:val="32"/>
          <w:szCs w:val="32"/>
        </w:rPr>
        <w:t>人；年末机构实有人数</w:t>
      </w:r>
      <w:r>
        <w:rPr>
          <w:rFonts w:ascii="仿宋" w:hAnsi="仿宋" w:eastAsia="仿宋" w:cs="仿宋"/>
          <w:sz w:val="32"/>
          <w:szCs w:val="32"/>
        </w:rPr>
        <w:t>3</w:t>
      </w:r>
      <w:r>
        <w:rPr>
          <w:rFonts w:hint="eastAsia" w:ascii="仿宋" w:hAnsi="仿宋" w:eastAsia="仿宋" w:cs="仿宋"/>
          <w:sz w:val="32"/>
          <w:szCs w:val="32"/>
        </w:rPr>
        <w:t>人，其中：在职人员</w:t>
      </w:r>
      <w:r>
        <w:rPr>
          <w:rFonts w:ascii="仿宋" w:hAnsi="仿宋" w:eastAsia="仿宋" w:cs="仿宋"/>
          <w:sz w:val="32"/>
          <w:szCs w:val="32"/>
        </w:rPr>
        <w:t>3</w:t>
      </w:r>
      <w:r>
        <w:rPr>
          <w:rFonts w:hint="eastAsia" w:ascii="仿宋" w:hAnsi="仿宋" w:eastAsia="仿宋" w:cs="仿宋"/>
          <w:sz w:val="32"/>
          <w:szCs w:val="32"/>
        </w:rPr>
        <w:t>人。</w:t>
      </w:r>
    </w:p>
    <w:p>
      <w:pPr>
        <w:widowControl/>
        <w:spacing w:line="360" w:lineRule="auto"/>
        <w:ind w:firstLine="640"/>
        <w:jc w:val="left"/>
        <w:rPr>
          <w:rFonts w:ascii="仿宋" w:hAnsi="仿宋" w:eastAsia="仿宋" w:cs="仿宋"/>
          <w:sz w:val="30"/>
          <w:szCs w:val="30"/>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第二部分</w:t>
      </w:r>
      <w:r>
        <w:rPr>
          <w:rFonts w:ascii="仿宋" w:hAnsi="仿宋" w:eastAsia="仿宋" w:cs="仿宋"/>
          <w:b/>
          <w:bCs/>
          <w:sz w:val="32"/>
          <w:szCs w:val="32"/>
        </w:rPr>
        <w:t>2018</w:t>
      </w:r>
      <w:r>
        <w:rPr>
          <w:rFonts w:hint="eastAsia" w:ascii="仿宋" w:hAnsi="仿宋" w:eastAsia="仿宋" w:cs="仿宋"/>
          <w:b/>
          <w:bCs/>
          <w:sz w:val="32"/>
          <w:szCs w:val="32"/>
        </w:rPr>
        <w:t>年部门预算执行总体情况说明</w:t>
      </w:r>
    </w:p>
    <w:p>
      <w:pPr>
        <w:spacing w:line="360" w:lineRule="auto"/>
        <w:jc w:val="left"/>
        <w:rPr>
          <w:rFonts w:ascii="仿宋" w:hAnsi="仿宋" w:eastAsia="仿宋" w:cs="仿宋"/>
          <w:sz w:val="32"/>
          <w:szCs w:val="32"/>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40" w:firstLineChars="200"/>
        <w:rPr>
          <w:rFonts w:ascii="仿宋" w:hAnsi="仿宋" w:eastAsia="仿宋" w:cs="仿宋"/>
          <w:sz w:val="32"/>
          <w:szCs w:val="32"/>
        </w:rPr>
      </w:pPr>
      <w:r>
        <w:rPr>
          <w:rFonts w:ascii="仿宋" w:hAnsi="仿宋" w:eastAsia="仿宋" w:cs="仿宋"/>
          <w:kern w:val="0"/>
          <w:sz w:val="32"/>
          <w:szCs w:val="32"/>
        </w:rPr>
        <w:t>2018</w:t>
      </w:r>
      <w:r>
        <w:rPr>
          <w:rFonts w:hint="eastAsia" w:ascii="仿宋" w:hAnsi="仿宋" w:eastAsia="仿宋" w:cs="仿宋"/>
          <w:kern w:val="0"/>
          <w:sz w:val="32"/>
          <w:szCs w:val="32"/>
        </w:rPr>
        <w:t>年度部门决算收、支总计</w:t>
      </w:r>
      <w:r>
        <w:rPr>
          <w:rFonts w:ascii="仿宋" w:hAnsi="仿宋" w:eastAsia="仿宋" w:cs="仿宋"/>
          <w:kern w:val="0"/>
          <w:sz w:val="32"/>
          <w:szCs w:val="32"/>
        </w:rPr>
        <w:t>32</w:t>
      </w:r>
      <w:r>
        <w:rPr>
          <w:rFonts w:hint="eastAsia" w:ascii="仿宋" w:hAnsi="仿宋" w:eastAsia="仿宋" w:cs="仿宋"/>
          <w:kern w:val="0"/>
          <w:sz w:val="32"/>
          <w:szCs w:val="32"/>
        </w:rPr>
        <w:t>万元，其中：本年收入</w:t>
      </w:r>
      <w:r>
        <w:rPr>
          <w:rFonts w:ascii="仿宋" w:hAnsi="仿宋" w:eastAsia="仿宋" w:cs="仿宋"/>
          <w:kern w:val="0"/>
          <w:sz w:val="32"/>
          <w:szCs w:val="32"/>
        </w:rPr>
        <w:t>32</w:t>
      </w:r>
      <w:r>
        <w:rPr>
          <w:rFonts w:hint="eastAsia" w:ascii="仿宋" w:hAnsi="仿宋" w:eastAsia="仿宋" w:cs="仿宋"/>
          <w:kern w:val="0"/>
          <w:sz w:val="32"/>
          <w:szCs w:val="32"/>
        </w:rPr>
        <w:t>万元；用事业基金弥补收支差额</w:t>
      </w:r>
      <w:r>
        <w:rPr>
          <w:rFonts w:ascii="仿宋" w:hAnsi="仿宋" w:eastAsia="仿宋" w:cs="仿宋"/>
          <w:kern w:val="0"/>
          <w:sz w:val="32"/>
          <w:szCs w:val="32"/>
        </w:rPr>
        <w:t>0</w:t>
      </w:r>
      <w:r>
        <w:rPr>
          <w:rFonts w:hint="eastAsia" w:ascii="仿宋" w:hAnsi="仿宋" w:eastAsia="仿宋" w:cs="仿宋"/>
          <w:kern w:val="0"/>
          <w:sz w:val="32"/>
          <w:szCs w:val="32"/>
        </w:rPr>
        <w:t>万元；年初结转和结余</w:t>
      </w:r>
      <w:r>
        <w:rPr>
          <w:rFonts w:ascii="仿宋" w:hAnsi="仿宋" w:eastAsia="仿宋" w:cs="仿宋"/>
          <w:kern w:val="0"/>
          <w:sz w:val="32"/>
          <w:szCs w:val="32"/>
        </w:rPr>
        <w:t>0</w:t>
      </w:r>
      <w:r>
        <w:rPr>
          <w:rFonts w:hint="eastAsia" w:ascii="仿宋" w:hAnsi="仿宋" w:eastAsia="仿宋" w:cs="仿宋"/>
          <w:kern w:val="0"/>
          <w:sz w:val="32"/>
          <w:szCs w:val="32"/>
        </w:rPr>
        <w:t>万元；本年支出</w:t>
      </w:r>
      <w:r>
        <w:rPr>
          <w:rFonts w:ascii="仿宋" w:hAnsi="仿宋" w:eastAsia="仿宋" w:cs="仿宋"/>
          <w:kern w:val="0"/>
          <w:sz w:val="32"/>
          <w:szCs w:val="32"/>
        </w:rPr>
        <w:t>32</w:t>
      </w:r>
      <w:r>
        <w:rPr>
          <w:rFonts w:hint="eastAsia" w:ascii="仿宋" w:hAnsi="仿宋" w:eastAsia="仿宋" w:cs="仿宋"/>
          <w:kern w:val="0"/>
          <w:sz w:val="32"/>
          <w:szCs w:val="32"/>
        </w:rPr>
        <w:t>万元；结余分配</w:t>
      </w:r>
      <w:r>
        <w:rPr>
          <w:rFonts w:ascii="仿宋" w:hAnsi="仿宋" w:eastAsia="仿宋" w:cs="仿宋"/>
          <w:kern w:val="0"/>
          <w:sz w:val="32"/>
          <w:szCs w:val="32"/>
        </w:rPr>
        <w:t>0</w:t>
      </w:r>
      <w:r>
        <w:rPr>
          <w:rFonts w:hint="eastAsia" w:ascii="仿宋" w:hAnsi="仿宋" w:eastAsia="仿宋" w:cs="仿宋"/>
          <w:kern w:val="0"/>
          <w:sz w:val="32"/>
          <w:szCs w:val="32"/>
        </w:rPr>
        <w:t>万元，年末结转和结余</w:t>
      </w:r>
      <w:r>
        <w:rPr>
          <w:rFonts w:ascii="仿宋" w:hAnsi="仿宋" w:eastAsia="仿宋" w:cs="仿宋"/>
          <w:kern w:val="0"/>
          <w:sz w:val="32"/>
          <w:szCs w:val="32"/>
        </w:rPr>
        <w:t>0</w:t>
      </w:r>
      <w:r>
        <w:rPr>
          <w:rFonts w:hint="eastAsia" w:ascii="仿宋" w:hAnsi="仿宋" w:eastAsia="仿宋" w:cs="仿宋"/>
          <w:kern w:val="0"/>
          <w:sz w:val="32"/>
          <w:szCs w:val="32"/>
        </w:rPr>
        <w:t>万元。</w:t>
      </w:r>
      <w:r>
        <w:rPr>
          <w:rFonts w:hint="eastAsia" w:ascii="仿宋" w:hAnsi="仿宋" w:eastAsia="仿宋" w:cs="仿宋"/>
          <w:sz w:val="32"/>
          <w:szCs w:val="32"/>
        </w:rPr>
        <w:t>与</w:t>
      </w:r>
      <w:r>
        <w:rPr>
          <w:rFonts w:ascii="仿宋" w:hAnsi="仿宋" w:eastAsia="仿宋" w:cs="仿宋"/>
          <w:sz w:val="32"/>
          <w:szCs w:val="32"/>
        </w:rPr>
        <w:t>2017</w:t>
      </w:r>
      <w:r>
        <w:rPr>
          <w:rFonts w:hint="eastAsia" w:ascii="仿宋" w:hAnsi="仿宋" w:eastAsia="仿宋" w:cs="仿宋"/>
          <w:sz w:val="32"/>
          <w:szCs w:val="32"/>
        </w:rPr>
        <w:t>年度相比，收、支总计均减少</w:t>
      </w:r>
      <w:r>
        <w:rPr>
          <w:rFonts w:ascii="仿宋" w:hAnsi="仿宋" w:eastAsia="仿宋" w:cs="仿宋"/>
          <w:sz w:val="32"/>
          <w:szCs w:val="32"/>
        </w:rPr>
        <w:t>17</w:t>
      </w:r>
      <w:r>
        <w:rPr>
          <w:rFonts w:hint="eastAsia" w:ascii="仿宋" w:hAnsi="仿宋" w:eastAsia="仿宋" w:cs="仿宋"/>
          <w:sz w:val="32"/>
          <w:szCs w:val="32"/>
        </w:rPr>
        <w:t>万元，同比减少</w:t>
      </w:r>
      <w:r>
        <w:rPr>
          <w:rFonts w:ascii="仿宋" w:hAnsi="仿宋" w:eastAsia="仿宋" w:cs="仿宋"/>
          <w:sz w:val="32"/>
          <w:szCs w:val="32"/>
        </w:rPr>
        <w:t>34.69%</w:t>
      </w:r>
      <w:r>
        <w:rPr>
          <w:rFonts w:hint="eastAsia" w:ascii="仿宋" w:hAnsi="仿宋" w:eastAsia="仿宋" w:cs="仿宋"/>
          <w:sz w:val="32"/>
          <w:szCs w:val="32"/>
        </w:rPr>
        <w:t>。主要原因：压缩公用经费支出：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本年收入合计</w:t>
      </w:r>
      <w:r>
        <w:rPr>
          <w:rFonts w:ascii="仿宋" w:hAnsi="仿宋" w:eastAsia="仿宋" w:cs="仿宋"/>
          <w:kern w:val="0"/>
          <w:sz w:val="32"/>
          <w:szCs w:val="32"/>
        </w:rPr>
        <w:t>32</w:t>
      </w:r>
      <w:r>
        <w:rPr>
          <w:rFonts w:hint="eastAsia" w:ascii="仿宋" w:hAnsi="仿宋" w:eastAsia="仿宋" w:cs="仿宋"/>
          <w:sz w:val="32"/>
          <w:szCs w:val="32"/>
        </w:rPr>
        <w:t>万元，与</w:t>
      </w:r>
      <w:r>
        <w:rPr>
          <w:rFonts w:ascii="仿宋" w:hAnsi="仿宋" w:eastAsia="仿宋" w:cs="仿宋"/>
          <w:sz w:val="32"/>
          <w:szCs w:val="32"/>
        </w:rPr>
        <w:t>2017</w:t>
      </w:r>
      <w:r>
        <w:rPr>
          <w:rFonts w:hint="eastAsia" w:ascii="仿宋" w:hAnsi="仿宋" w:eastAsia="仿宋" w:cs="仿宋"/>
          <w:sz w:val="32"/>
          <w:szCs w:val="32"/>
        </w:rPr>
        <w:t>年度相比，减少</w:t>
      </w:r>
      <w:r>
        <w:rPr>
          <w:rFonts w:ascii="仿宋" w:hAnsi="仿宋" w:eastAsia="仿宋" w:cs="仿宋"/>
          <w:sz w:val="32"/>
          <w:szCs w:val="32"/>
        </w:rPr>
        <w:t>17</w:t>
      </w:r>
      <w:r>
        <w:rPr>
          <w:rFonts w:hint="eastAsia" w:ascii="仿宋" w:hAnsi="仿宋" w:eastAsia="仿宋" w:cs="仿宋"/>
          <w:sz w:val="32"/>
          <w:szCs w:val="32"/>
        </w:rPr>
        <w:t>万元，同比减少</w:t>
      </w:r>
      <w:r>
        <w:rPr>
          <w:rFonts w:ascii="仿宋" w:hAnsi="仿宋" w:eastAsia="仿宋" w:cs="仿宋"/>
          <w:sz w:val="32"/>
          <w:szCs w:val="32"/>
        </w:rPr>
        <w:t>34.69%</w:t>
      </w:r>
      <w:r>
        <w:rPr>
          <w:rFonts w:hint="eastAsia" w:ascii="仿宋" w:hAnsi="仿宋" w:eastAsia="仿宋" w:cs="仿宋"/>
          <w:sz w:val="32"/>
          <w:szCs w:val="32"/>
        </w:rPr>
        <w:t>。其中：财政拨款收入</w:t>
      </w:r>
      <w:r>
        <w:rPr>
          <w:rFonts w:ascii="仿宋" w:hAnsi="仿宋" w:eastAsia="仿宋" w:cs="仿宋"/>
          <w:sz w:val="32"/>
          <w:szCs w:val="32"/>
        </w:rPr>
        <w:t>32</w:t>
      </w:r>
      <w:r>
        <w:rPr>
          <w:rFonts w:hint="eastAsia" w:ascii="仿宋" w:hAnsi="仿宋" w:eastAsia="仿宋" w:cs="仿宋"/>
          <w:sz w:val="32"/>
          <w:szCs w:val="32"/>
        </w:rPr>
        <w:t>万元，占收入合计的</w:t>
      </w:r>
      <w:r>
        <w:rPr>
          <w:rFonts w:ascii="仿宋" w:hAnsi="仿宋" w:eastAsia="仿宋" w:cs="仿宋"/>
          <w:sz w:val="32"/>
          <w:szCs w:val="32"/>
        </w:rPr>
        <w:t>100%</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本年支出合计</w:t>
      </w:r>
      <w:r>
        <w:rPr>
          <w:rFonts w:ascii="仿宋" w:hAnsi="仿宋" w:eastAsia="仿宋" w:cs="仿宋"/>
          <w:sz w:val="32"/>
          <w:szCs w:val="32"/>
        </w:rPr>
        <w:t>32</w:t>
      </w:r>
      <w:r>
        <w:rPr>
          <w:rFonts w:hint="eastAsia" w:ascii="仿宋" w:hAnsi="仿宋" w:eastAsia="仿宋" w:cs="仿宋"/>
          <w:sz w:val="32"/>
          <w:szCs w:val="32"/>
        </w:rPr>
        <w:t>万元，与</w:t>
      </w:r>
      <w:r>
        <w:rPr>
          <w:rFonts w:ascii="仿宋" w:hAnsi="仿宋" w:eastAsia="仿宋" w:cs="仿宋"/>
          <w:sz w:val="32"/>
          <w:szCs w:val="32"/>
        </w:rPr>
        <w:t>2017</w:t>
      </w:r>
      <w:r>
        <w:rPr>
          <w:rFonts w:hint="eastAsia" w:ascii="仿宋" w:hAnsi="仿宋" w:eastAsia="仿宋" w:cs="仿宋"/>
          <w:sz w:val="32"/>
          <w:szCs w:val="32"/>
        </w:rPr>
        <w:t>年度相比，减少</w:t>
      </w:r>
      <w:r>
        <w:rPr>
          <w:rFonts w:ascii="仿宋" w:hAnsi="仿宋" w:eastAsia="仿宋" w:cs="仿宋"/>
          <w:sz w:val="32"/>
          <w:szCs w:val="32"/>
        </w:rPr>
        <w:t>17</w:t>
      </w:r>
      <w:r>
        <w:rPr>
          <w:rFonts w:hint="eastAsia" w:ascii="仿宋" w:hAnsi="仿宋" w:eastAsia="仿宋" w:cs="仿宋"/>
          <w:sz w:val="32"/>
          <w:szCs w:val="32"/>
        </w:rPr>
        <w:t>万元，同比减少</w:t>
      </w:r>
      <w:r>
        <w:rPr>
          <w:rFonts w:ascii="仿宋" w:hAnsi="仿宋" w:eastAsia="仿宋" w:cs="仿宋"/>
          <w:sz w:val="32"/>
          <w:szCs w:val="32"/>
        </w:rPr>
        <w:t>34.69%</w:t>
      </w:r>
      <w:r>
        <w:rPr>
          <w:rFonts w:hint="eastAsia" w:ascii="仿宋" w:hAnsi="仿宋" w:eastAsia="仿宋" w:cs="仿宋"/>
          <w:sz w:val="32"/>
          <w:szCs w:val="32"/>
        </w:rPr>
        <w:t>。其中：基本支出</w:t>
      </w:r>
      <w:r>
        <w:rPr>
          <w:rFonts w:ascii="仿宋" w:hAnsi="仿宋" w:eastAsia="仿宋" w:cs="仿宋"/>
          <w:sz w:val="32"/>
          <w:szCs w:val="32"/>
        </w:rPr>
        <w:t>30</w:t>
      </w:r>
      <w:r>
        <w:rPr>
          <w:rFonts w:hint="eastAsia" w:ascii="仿宋" w:hAnsi="仿宋" w:eastAsia="仿宋" w:cs="仿宋"/>
          <w:sz w:val="32"/>
          <w:szCs w:val="32"/>
        </w:rPr>
        <w:t>万元，占支出合计的</w:t>
      </w:r>
      <w:r>
        <w:rPr>
          <w:rFonts w:ascii="仿宋" w:hAnsi="仿宋" w:eastAsia="仿宋" w:cs="仿宋"/>
          <w:sz w:val="32"/>
          <w:szCs w:val="32"/>
        </w:rPr>
        <w:t>93.75%</w:t>
      </w:r>
      <w:r>
        <w:rPr>
          <w:rFonts w:hint="eastAsia" w:ascii="仿宋" w:hAnsi="仿宋" w:eastAsia="仿宋" w:cs="仿宋"/>
          <w:sz w:val="32"/>
          <w:szCs w:val="32"/>
        </w:rPr>
        <w:t>；项目支出</w:t>
      </w:r>
      <w:r>
        <w:rPr>
          <w:rFonts w:ascii="仿宋" w:hAnsi="仿宋" w:eastAsia="仿宋" w:cs="仿宋"/>
          <w:sz w:val="32"/>
          <w:szCs w:val="32"/>
        </w:rPr>
        <w:t>2</w:t>
      </w:r>
      <w:r>
        <w:rPr>
          <w:rFonts w:hint="eastAsia" w:ascii="仿宋" w:hAnsi="仿宋" w:eastAsia="仿宋" w:cs="仿宋"/>
          <w:sz w:val="32"/>
          <w:szCs w:val="32"/>
        </w:rPr>
        <w:t>万元，占支出合计的</w:t>
      </w:r>
      <w:r>
        <w:rPr>
          <w:rFonts w:ascii="仿宋" w:hAnsi="仿宋" w:eastAsia="仿宋" w:cs="仿宋"/>
          <w:sz w:val="32"/>
          <w:szCs w:val="32"/>
        </w:rPr>
        <w:t>6.25%</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年度财政拨款收、支总计</w:t>
      </w:r>
      <w:r>
        <w:rPr>
          <w:rFonts w:ascii="仿宋" w:hAnsi="仿宋" w:eastAsia="仿宋" w:cs="仿宋"/>
          <w:sz w:val="32"/>
          <w:szCs w:val="32"/>
        </w:rPr>
        <w:t>32</w:t>
      </w:r>
      <w:r>
        <w:rPr>
          <w:rFonts w:hint="eastAsia" w:ascii="仿宋" w:hAnsi="仿宋" w:eastAsia="仿宋" w:cs="仿宋"/>
          <w:sz w:val="32"/>
          <w:szCs w:val="32"/>
        </w:rPr>
        <w:t>万元。与</w:t>
      </w:r>
      <w:r>
        <w:rPr>
          <w:rFonts w:ascii="仿宋" w:hAnsi="仿宋" w:eastAsia="仿宋" w:cs="仿宋"/>
          <w:sz w:val="32"/>
          <w:szCs w:val="32"/>
        </w:rPr>
        <w:t>2017</w:t>
      </w:r>
      <w:r>
        <w:rPr>
          <w:rFonts w:hint="eastAsia" w:ascii="仿宋" w:hAnsi="仿宋" w:eastAsia="仿宋" w:cs="仿宋"/>
          <w:sz w:val="32"/>
          <w:szCs w:val="32"/>
        </w:rPr>
        <w:t>年度相比，财政拨款收、支总计各减少</w:t>
      </w:r>
      <w:r>
        <w:rPr>
          <w:rFonts w:ascii="仿宋" w:hAnsi="仿宋" w:eastAsia="仿宋" w:cs="仿宋"/>
          <w:sz w:val="32"/>
          <w:szCs w:val="32"/>
        </w:rPr>
        <w:t>17</w:t>
      </w:r>
      <w:r>
        <w:rPr>
          <w:rFonts w:hint="eastAsia" w:ascii="仿宋" w:hAnsi="仿宋" w:eastAsia="仿宋" w:cs="仿宋"/>
          <w:sz w:val="32"/>
          <w:szCs w:val="32"/>
        </w:rPr>
        <w:t>万元，减少</w:t>
      </w:r>
      <w:r>
        <w:rPr>
          <w:rFonts w:ascii="仿宋" w:hAnsi="仿宋" w:eastAsia="仿宋" w:cs="仿宋"/>
          <w:sz w:val="32"/>
          <w:szCs w:val="32"/>
        </w:rPr>
        <w:t>34.69%</w:t>
      </w:r>
      <w:r>
        <w:rPr>
          <w:rFonts w:hint="eastAsia" w:ascii="仿宋" w:hAnsi="仿宋" w:eastAsia="仿宋" w:cs="仿宋"/>
          <w:sz w:val="32"/>
          <w:szCs w:val="32"/>
        </w:rPr>
        <w:t>。主要原因：压缩公用经费支出。</w:t>
      </w:r>
    </w:p>
    <w:p>
      <w:pPr>
        <w:widowControl/>
        <w:spacing w:line="360" w:lineRule="auto"/>
        <w:ind w:firstLine="600" w:firstLineChars="200"/>
        <w:rPr>
          <w:rFonts w:ascii="仿宋" w:hAnsi="仿宋" w:eastAsia="仿宋" w:cs="仿宋"/>
          <w:sz w:val="30"/>
          <w:szCs w:val="30"/>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（一）一般公共预算财政拨款支出决算总体情况。</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年度一般公共预算财政拨款支出</w:t>
      </w:r>
      <w:r>
        <w:rPr>
          <w:rFonts w:ascii="仿宋" w:hAnsi="仿宋" w:eastAsia="仿宋" w:cs="仿宋"/>
          <w:sz w:val="32"/>
          <w:szCs w:val="32"/>
        </w:rPr>
        <w:t>32</w:t>
      </w:r>
      <w:r>
        <w:rPr>
          <w:rFonts w:hint="eastAsia" w:ascii="仿宋" w:hAnsi="仿宋" w:eastAsia="仿宋" w:cs="仿宋"/>
          <w:sz w:val="32"/>
          <w:szCs w:val="32"/>
        </w:rPr>
        <w:t>万元，与</w:t>
      </w:r>
      <w:r>
        <w:rPr>
          <w:rFonts w:ascii="仿宋" w:hAnsi="仿宋" w:eastAsia="仿宋" w:cs="仿宋"/>
          <w:sz w:val="32"/>
          <w:szCs w:val="32"/>
        </w:rPr>
        <w:t>2017</w:t>
      </w:r>
      <w:r>
        <w:rPr>
          <w:rFonts w:hint="eastAsia" w:ascii="仿宋" w:hAnsi="仿宋" w:eastAsia="仿宋" w:cs="仿宋"/>
          <w:sz w:val="32"/>
          <w:szCs w:val="32"/>
        </w:rPr>
        <w:t>年决算数相比，减少</w:t>
      </w:r>
      <w:r>
        <w:rPr>
          <w:rFonts w:ascii="仿宋" w:hAnsi="仿宋" w:eastAsia="仿宋" w:cs="仿宋"/>
          <w:sz w:val="32"/>
          <w:szCs w:val="32"/>
        </w:rPr>
        <w:t>17</w:t>
      </w:r>
      <w:r>
        <w:rPr>
          <w:rFonts w:hint="eastAsia" w:ascii="仿宋" w:hAnsi="仿宋" w:eastAsia="仿宋" w:cs="仿宋"/>
          <w:sz w:val="32"/>
          <w:szCs w:val="32"/>
        </w:rPr>
        <w:t>万元，减少</w:t>
      </w:r>
      <w:r>
        <w:rPr>
          <w:rFonts w:ascii="仿宋" w:hAnsi="仿宋" w:eastAsia="仿宋" w:cs="仿宋"/>
          <w:sz w:val="32"/>
          <w:szCs w:val="32"/>
        </w:rPr>
        <w:t>34.69%</w:t>
      </w:r>
      <w:r>
        <w:rPr>
          <w:rFonts w:hint="eastAsia" w:ascii="仿宋" w:hAnsi="仿宋" w:eastAsia="仿宋" w:cs="仿宋"/>
          <w:sz w:val="32"/>
          <w:szCs w:val="32"/>
        </w:rPr>
        <w:t>。主要原因：压缩公用经费支出。</w:t>
      </w:r>
    </w:p>
    <w:p>
      <w:pPr>
        <w:widowControl/>
        <w:spacing w:line="360" w:lineRule="auto"/>
        <w:ind w:firstLine="600" w:firstLineChars="200"/>
        <w:jc w:val="left"/>
        <w:rPr>
          <w:rFonts w:ascii="仿宋" w:hAnsi="仿宋" w:eastAsia="仿宋" w:cs="仿宋"/>
          <w:sz w:val="30"/>
          <w:szCs w:val="30"/>
        </w:rPr>
      </w:pPr>
    </w:p>
    <w:p>
      <w:pPr>
        <w:widowControl/>
        <w:spacing w:line="360" w:lineRule="auto"/>
        <w:ind w:firstLine="482" w:firstLineChars="150"/>
        <w:jc w:val="left"/>
        <w:rPr>
          <w:rFonts w:ascii="仿宋" w:hAnsi="仿宋" w:eastAsia="仿宋" w:cs="仿宋"/>
          <w:b/>
          <w:bCs/>
          <w:sz w:val="32"/>
          <w:szCs w:val="32"/>
        </w:rPr>
      </w:pPr>
      <w:r>
        <w:rPr>
          <w:rFonts w:hint="eastAsia" w:ascii="仿宋" w:hAnsi="仿宋" w:eastAsia="仿宋" w:cs="仿宋"/>
          <w:b/>
          <w:bCs/>
          <w:sz w:val="32"/>
          <w:szCs w:val="32"/>
        </w:rPr>
        <w:t>（二）一般公共预算财政拨款支出决算结构情况。</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年度一般公共预算财政拨款支出</w:t>
      </w:r>
      <w:r>
        <w:rPr>
          <w:rFonts w:ascii="仿宋" w:hAnsi="仿宋" w:eastAsia="仿宋" w:cs="仿宋"/>
          <w:sz w:val="32"/>
          <w:szCs w:val="32"/>
        </w:rPr>
        <w:t>32</w:t>
      </w:r>
      <w:r>
        <w:rPr>
          <w:rFonts w:hint="eastAsia" w:ascii="仿宋" w:hAnsi="仿宋" w:eastAsia="仿宋" w:cs="仿宋"/>
          <w:sz w:val="32"/>
          <w:szCs w:val="32"/>
        </w:rPr>
        <w:t>万元，主要用于以下方面：一般公共服务支出（类）</w:t>
      </w:r>
      <w:r>
        <w:rPr>
          <w:rFonts w:ascii="仿宋" w:hAnsi="仿宋" w:eastAsia="仿宋" w:cs="仿宋"/>
          <w:sz w:val="32"/>
          <w:szCs w:val="32"/>
        </w:rPr>
        <w:t>22</w:t>
      </w:r>
      <w:r>
        <w:rPr>
          <w:rFonts w:hint="eastAsia" w:ascii="仿宋" w:hAnsi="仿宋" w:eastAsia="仿宋" w:cs="仿宋"/>
          <w:sz w:val="32"/>
          <w:szCs w:val="32"/>
        </w:rPr>
        <w:t>万元，占</w:t>
      </w:r>
      <w:r>
        <w:rPr>
          <w:rFonts w:ascii="仿宋" w:hAnsi="仿宋" w:eastAsia="仿宋" w:cs="仿宋"/>
          <w:sz w:val="32"/>
          <w:szCs w:val="32"/>
        </w:rPr>
        <w:t>68.75%</w:t>
      </w:r>
      <w:r>
        <w:rPr>
          <w:rFonts w:hint="eastAsia" w:ascii="仿宋" w:hAnsi="仿宋" w:eastAsia="仿宋" w:cs="仿宋"/>
          <w:sz w:val="32"/>
          <w:szCs w:val="32"/>
        </w:rPr>
        <w:t>；社会保障和就业支出（类）</w:t>
      </w:r>
      <w:r>
        <w:rPr>
          <w:rFonts w:ascii="仿宋" w:hAnsi="仿宋" w:eastAsia="仿宋" w:cs="仿宋"/>
          <w:sz w:val="32"/>
          <w:szCs w:val="32"/>
        </w:rPr>
        <w:t>5</w:t>
      </w:r>
      <w:r>
        <w:rPr>
          <w:rFonts w:hint="eastAsia" w:ascii="仿宋" w:hAnsi="仿宋" w:eastAsia="仿宋" w:cs="仿宋"/>
          <w:sz w:val="32"/>
          <w:szCs w:val="32"/>
        </w:rPr>
        <w:t>万元，占</w:t>
      </w:r>
      <w:r>
        <w:rPr>
          <w:rFonts w:ascii="仿宋" w:hAnsi="仿宋" w:eastAsia="仿宋" w:cs="仿宋"/>
          <w:sz w:val="32"/>
          <w:szCs w:val="32"/>
        </w:rPr>
        <w:t>15.625%</w:t>
      </w:r>
      <w:r>
        <w:rPr>
          <w:rFonts w:hint="eastAsia" w:ascii="仿宋" w:hAnsi="仿宋" w:eastAsia="仿宋" w:cs="仿宋"/>
          <w:sz w:val="32"/>
          <w:szCs w:val="32"/>
        </w:rPr>
        <w:t>；住房保障支出（类）</w:t>
      </w:r>
      <w:r>
        <w:rPr>
          <w:rFonts w:ascii="仿宋" w:hAnsi="仿宋" w:eastAsia="仿宋" w:cs="仿宋"/>
          <w:sz w:val="32"/>
          <w:szCs w:val="32"/>
        </w:rPr>
        <w:t>5</w:t>
      </w:r>
      <w:r>
        <w:rPr>
          <w:rFonts w:hint="eastAsia" w:ascii="仿宋" w:hAnsi="仿宋" w:eastAsia="仿宋" w:cs="仿宋"/>
          <w:sz w:val="32"/>
          <w:szCs w:val="32"/>
        </w:rPr>
        <w:t>万元，占</w:t>
      </w:r>
      <w:r>
        <w:rPr>
          <w:rFonts w:ascii="仿宋" w:hAnsi="仿宋" w:eastAsia="仿宋" w:cs="仿宋"/>
          <w:sz w:val="32"/>
          <w:szCs w:val="32"/>
        </w:rPr>
        <w:t>15.625%</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（三）一般公共预算财政拨款支出决算具体情况。</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年度一般公共预算财政拨款支出年初预算为</w:t>
      </w:r>
      <w:r>
        <w:rPr>
          <w:rFonts w:ascii="仿宋" w:hAnsi="仿宋" w:eastAsia="仿宋" w:cs="仿宋"/>
          <w:sz w:val="32"/>
          <w:szCs w:val="32"/>
        </w:rPr>
        <w:t>30</w:t>
      </w:r>
      <w:r>
        <w:rPr>
          <w:rFonts w:hint="eastAsia" w:ascii="仿宋" w:hAnsi="仿宋" w:eastAsia="仿宋" w:cs="仿宋"/>
          <w:sz w:val="32"/>
          <w:szCs w:val="32"/>
        </w:rPr>
        <w:t>万元，支出决算为</w:t>
      </w:r>
      <w:r>
        <w:rPr>
          <w:rFonts w:ascii="仿宋" w:hAnsi="仿宋" w:eastAsia="仿宋" w:cs="仿宋"/>
          <w:sz w:val="32"/>
          <w:szCs w:val="32"/>
        </w:rPr>
        <w:t>32</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。其中：</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、一般公共服务支出（类）财政事务（款）行政运行（项）</w:t>
      </w:r>
    </w:p>
    <w:p>
      <w:pPr>
        <w:widowControl/>
        <w:spacing w:line="360" w:lineRule="auto"/>
        <w:ind w:firstLine="640" w:firstLineChars="200"/>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年初预算为</w:t>
      </w:r>
      <w:r>
        <w:rPr>
          <w:rFonts w:ascii="仿宋" w:hAnsi="仿宋" w:eastAsia="仿宋" w:cs="仿宋"/>
          <w:sz w:val="32"/>
          <w:szCs w:val="32"/>
        </w:rPr>
        <w:t>20</w:t>
      </w:r>
      <w:r>
        <w:rPr>
          <w:rFonts w:hint="eastAsia" w:ascii="仿宋" w:hAnsi="仿宋" w:eastAsia="仿宋" w:cs="仿宋"/>
          <w:sz w:val="32"/>
          <w:szCs w:val="32"/>
        </w:rPr>
        <w:t>万元，支出决算为</w:t>
      </w:r>
      <w:r>
        <w:rPr>
          <w:rFonts w:ascii="仿宋" w:hAnsi="仿宋" w:eastAsia="仿宋" w:cs="仿宋"/>
          <w:sz w:val="32"/>
          <w:szCs w:val="32"/>
        </w:rPr>
        <w:t>22</w:t>
      </w:r>
      <w:r>
        <w:rPr>
          <w:rFonts w:hint="eastAsia" w:ascii="仿宋" w:hAnsi="仿宋" w:eastAsia="仿宋" w:cs="仿宋"/>
          <w:sz w:val="32"/>
          <w:szCs w:val="32"/>
        </w:rPr>
        <w:t>万元。</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、社会保障和就业支出（类）其他社会保障和就业支出（款）其他社会保障和就业支出（项）</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年初预算为</w:t>
      </w:r>
      <w:r>
        <w:rPr>
          <w:rFonts w:ascii="仿宋" w:hAnsi="仿宋" w:eastAsia="仿宋" w:cs="仿宋"/>
          <w:sz w:val="32"/>
          <w:szCs w:val="32"/>
        </w:rPr>
        <w:t>5</w:t>
      </w:r>
      <w:r>
        <w:rPr>
          <w:rFonts w:hint="eastAsia" w:ascii="仿宋" w:hAnsi="仿宋" w:eastAsia="仿宋" w:cs="仿宋"/>
          <w:sz w:val="32"/>
          <w:szCs w:val="32"/>
        </w:rPr>
        <w:t>万元，支出决算为</w:t>
      </w:r>
      <w:r>
        <w:rPr>
          <w:rFonts w:ascii="仿宋" w:hAnsi="仿宋" w:eastAsia="仿宋" w:cs="仿宋"/>
          <w:sz w:val="32"/>
          <w:szCs w:val="32"/>
        </w:rPr>
        <w:t>5</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、住房保障支出（类）住房改革支出（款）住房公积金（项）</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年初预算为</w:t>
      </w:r>
      <w:r>
        <w:rPr>
          <w:rFonts w:ascii="仿宋" w:hAnsi="仿宋" w:eastAsia="仿宋" w:cs="仿宋"/>
          <w:sz w:val="32"/>
          <w:szCs w:val="32"/>
        </w:rPr>
        <w:t>5</w:t>
      </w:r>
      <w:r>
        <w:rPr>
          <w:rFonts w:hint="eastAsia" w:ascii="仿宋" w:hAnsi="仿宋" w:eastAsia="仿宋" w:cs="仿宋"/>
          <w:sz w:val="32"/>
          <w:szCs w:val="32"/>
        </w:rPr>
        <w:t>万元，支出决算为</w:t>
      </w:r>
      <w:r>
        <w:rPr>
          <w:rFonts w:ascii="仿宋" w:hAnsi="仿宋" w:eastAsia="仿宋" w:cs="仿宋"/>
          <w:sz w:val="32"/>
          <w:szCs w:val="32"/>
        </w:rPr>
        <w:t>5</w:t>
      </w:r>
      <w:r>
        <w:rPr>
          <w:rFonts w:hint="eastAsia" w:ascii="仿宋" w:hAnsi="仿宋" w:eastAsia="仿宋" w:cs="仿宋"/>
          <w:sz w:val="32"/>
          <w:szCs w:val="32"/>
        </w:rPr>
        <w:t>万元，完成年初预算的</w:t>
      </w:r>
      <w:r>
        <w:rPr>
          <w:rFonts w:ascii="仿宋" w:hAnsi="仿宋" w:eastAsia="仿宋" w:cs="仿宋"/>
          <w:sz w:val="32"/>
          <w:szCs w:val="32"/>
        </w:rPr>
        <w:t>100%</w:t>
      </w:r>
      <w:r>
        <w:rPr>
          <w:rFonts w:hint="eastAsia" w:ascii="仿宋" w:hAnsi="仿宋" w:eastAsia="仿宋" w:cs="仿宋"/>
          <w:sz w:val="32"/>
          <w:szCs w:val="32"/>
        </w:rPr>
        <w:t>。</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年度一般公共预算财政拨款基本支出</w:t>
      </w:r>
      <w:r>
        <w:rPr>
          <w:rFonts w:ascii="仿宋" w:hAnsi="仿宋" w:eastAsia="仿宋" w:cs="仿宋"/>
          <w:sz w:val="32"/>
          <w:szCs w:val="32"/>
        </w:rPr>
        <w:t>30</w:t>
      </w:r>
      <w:r>
        <w:rPr>
          <w:rFonts w:hint="eastAsia" w:ascii="仿宋" w:hAnsi="仿宋" w:eastAsia="仿宋" w:cs="仿宋"/>
          <w:sz w:val="32"/>
          <w:szCs w:val="32"/>
        </w:rPr>
        <w:t>万元，其中：</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人员经费</w:t>
      </w:r>
      <w:r>
        <w:rPr>
          <w:rFonts w:ascii="仿宋" w:hAnsi="仿宋" w:eastAsia="仿宋" w:cs="仿宋"/>
          <w:sz w:val="32"/>
          <w:szCs w:val="32"/>
        </w:rPr>
        <w:t>20</w:t>
      </w:r>
      <w:r>
        <w:rPr>
          <w:rFonts w:hint="eastAsia" w:ascii="仿宋" w:hAnsi="仿宋" w:eastAsia="仿宋" w:cs="仿宋"/>
          <w:sz w:val="32"/>
          <w:szCs w:val="32"/>
        </w:rPr>
        <w:t>万元，主要包括：基本工资、津贴补贴、奖金、伙食补助费、住房公积金、其他工资福利支出、退休费、抚恤金、生活补助、助学金、奖励金、其他对个人和家庭的补助支出；</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公用经费</w:t>
      </w:r>
      <w:r>
        <w:rPr>
          <w:rFonts w:ascii="仿宋" w:hAnsi="仿宋" w:eastAsia="仿宋" w:cs="仿宋"/>
          <w:sz w:val="32"/>
          <w:szCs w:val="32"/>
        </w:rPr>
        <w:t>10</w:t>
      </w:r>
      <w:r>
        <w:rPr>
          <w:rFonts w:hint="eastAsia" w:ascii="仿宋" w:hAnsi="仿宋" w:eastAsia="仿宋" w:cs="仿宋"/>
          <w:sz w:val="32"/>
          <w:szCs w:val="32"/>
        </w:rPr>
        <w:t>万元，主要包括：办公费、印刷费、手续费、水费、电费、邮电费、取暖费、差旅费、维修（护）费、租赁费、会议费、培训费、专用材料费、劳务费、委托业务费、其他商品和服务支出。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（一）“三公”经费财政拨款支出决算总体情况说明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无。</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（二）“三公”经费财政拨款支出决算具体情况说明。</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w:t>
      </w:r>
      <w:r>
        <w:rPr>
          <w:rFonts w:hint="eastAsia" w:ascii="仿宋" w:hAnsi="仿宋" w:eastAsia="仿宋" w:cs="仿宋"/>
          <w:b/>
          <w:bCs/>
          <w:sz w:val="32"/>
          <w:szCs w:val="32"/>
        </w:rPr>
        <w:t>因公出国（境）费</w:t>
      </w:r>
      <w:r>
        <w:rPr>
          <w:rFonts w:hint="eastAsia" w:ascii="仿宋" w:hAnsi="仿宋" w:eastAsia="仿宋" w:cs="仿宋"/>
          <w:sz w:val="32"/>
          <w:szCs w:val="32"/>
        </w:rPr>
        <w:t>年初预算为</w:t>
      </w:r>
      <w:r>
        <w:rPr>
          <w:rFonts w:ascii="仿宋" w:hAnsi="仿宋" w:eastAsia="仿宋" w:cs="仿宋"/>
          <w:sz w:val="32"/>
          <w:szCs w:val="32"/>
        </w:rPr>
        <w:t>0</w:t>
      </w:r>
      <w:r>
        <w:rPr>
          <w:rFonts w:hint="eastAsia" w:ascii="仿宋" w:hAnsi="仿宋" w:eastAsia="仿宋" w:cs="仿宋"/>
          <w:sz w:val="32"/>
          <w:szCs w:val="32"/>
        </w:rPr>
        <w:t>万元，支出决算为</w:t>
      </w:r>
      <w:r>
        <w:rPr>
          <w:rFonts w:ascii="仿宋" w:hAnsi="仿宋" w:eastAsia="仿宋" w:cs="仿宋"/>
          <w:sz w:val="32"/>
          <w:szCs w:val="32"/>
        </w:rPr>
        <w:t>0</w:t>
      </w:r>
      <w:r>
        <w:rPr>
          <w:rFonts w:hint="eastAsia" w:ascii="仿宋" w:hAnsi="仿宋" w:eastAsia="仿宋" w:cs="仿宋"/>
          <w:sz w:val="32"/>
          <w:szCs w:val="32"/>
        </w:rPr>
        <w:t>万。</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 xml:space="preserve"> 2</w:t>
      </w:r>
      <w:r>
        <w:rPr>
          <w:rFonts w:hint="eastAsia" w:ascii="仿宋" w:hAnsi="仿宋" w:eastAsia="仿宋" w:cs="仿宋"/>
          <w:sz w:val="32"/>
          <w:szCs w:val="32"/>
        </w:rPr>
        <w:t>、</w:t>
      </w:r>
      <w:r>
        <w:rPr>
          <w:rFonts w:hint="eastAsia" w:ascii="仿宋" w:hAnsi="仿宋" w:eastAsia="仿宋" w:cs="仿宋"/>
          <w:b/>
          <w:bCs/>
          <w:sz w:val="32"/>
          <w:szCs w:val="32"/>
        </w:rPr>
        <w:t>公务用车购置及运行费</w:t>
      </w:r>
      <w:r>
        <w:rPr>
          <w:rFonts w:hint="eastAsia" w:ascii="仿宋" w:hAnsi="仿宋" w:eastAsia="仿宋" w:cs="仿宋"/>
          <w:sz w:val="32"/>
          <w:szCs w:val="32"/>
        </w:rPr>
        <w:t>年初预算为</w:t>
      </w:r>
      <w:r>
        <w:rPr>
          <w:rFonts w:ascii="仿宋" w:hAnsi="仿宋" w:eastAsia="仿宋" w:cs="仿宋"/>
          <w:sz w:val="32"/>
          <w:szCs w:val="32"/>
        </w:rPr>
        <w:t>0</w:t>
      </w:r>
      <w:r>
        <w:rPr>
          <w:rFonts w:hint="eastAsia" w:ascii="仿宋" w:hAnsi="仿宋" w:eastAsia="仿宋" w:cs="仿宋"/>
          <w:sz w:val="32"/>
          <w:szCs w:val="32"/>
        </w:rPr>
        <w:t>万元，支出决算为</w:t>
      </w:r>
      <w:r>
        <w:rPr>
          <w:rFonts w:ascii="仿宋" w:hAnsi="仿宋" w:eastAsia="仿宋" w:cs="仿宋"/>
          <w:sz w:val="32"/>
          <w:szCs w:val="32"/>
        </w:rPr>
        <w:t>0</w:t>
      </w:r>
      <w:r>
        <w:rPr>
          <w:rFonts w:hint="eastAsia" w:ascii="仿宋" w:hAnsi="仿宋" w:eastAsia="仿宋" w:cs="仿宋"/>
          <w:sz w:val="32"/>
          <w:szCs w:val="32"/>
        </w:rPr>
        <w:t>万。</w:t>
      </w:r>
    </w:p>
    <w:p>
      <w:pPr>
        <w:widowControl/>
        <w:spacing w:line="360" w:lineRule="auto"/>
        <w:ind w:firstLine="643" w:firstLineChars="200"/>
        <w:jc w:val="left"/>
        <w:rPr>
          <w:rFonts w:ascii="仿宋" w:hAnsi="仿宋" w:eastAsia="仿宋" w:cs="仿宋"/>
          <w:sz w:val="32"/>
          <w:szCs w:val="32"/>
        </w:rPr>
      </w:pPr>
      <w:r>
        <w:rPr>
          <w:rFonts w:ascii="仿宋" w:hAnsi="仿宋" w:eastAsia="仿宋" w:cs="仿宋"/>
          <w:b/>
          <w:bCs/>
          <w:sz w:val="32"/>
          <w:szCs w:val="32"/>
        </w:rPr>
        <w:t xml:space="preserve"> 3</w:t>
      </w:r>
      <w:r>
        <w:rPr>
          <w:rFonts w:hint="eastAsia" w:ascii="仿宋" w:hAnsi="仿宋" w:eastAsia="仿宋" w:cs="仿宋"/>
          <w:b/>
          <w:bCs/>
          <w:sz w:val="32"/>
          <w:szCs w:val="32"/>
        </w:rPr>
        <w:t>、公务接待费</w:t>
      </w:r>
      <w:r>
        <w:rPr>
          <w:rFonts w:hint="eastAsia" w:ascii="仿宋" w:hAnsi="仿宋" w:eastAsia="仿宋" w:cs="仿宋"/>
          <w:sz w:val="32"/>
          <w:szCs w:val="32"/>
        </w:rPr>
        <w:t>年初预算为</w:t>
      </w:r>
      <w:r>
        <w:rPr>
          <w:rFonts w:ascii="仿宋" w:hAnsi="仿宋" w:eastAsia="仿宋" w:cs="仿宋"/>
          <w:sz w:val="32"/>
          <w:szCs w:val="32"/>
        </w:rPr>
        <w:t>0</w:t>
      </w:r>
      <w:r>
        <w:rPr>
          <w:rFonts w:hint="eastAsia" w:ascii="仿宋" w:hAnsi="仿宋" w:eastAsia="仿宋" w:cs="仿宋"/>
          <w:sz w:val="32"/>
          <w:szCs w:val="32"/>
        </w:rPr>
        <w:t>万元，支出决算为</w:t>
      </w:r>
      <w:r>
        <w:rPr>
          <w:rFonts w:ascii="仿宋" w:hAnsi="仿宋" w:eastAsia="仿宋" w:cs="仿宋"/>
          <w:sz w:val="32"/>
          <w:szCs w:val="32"/>
        </w:rPr>
        <w:t>0</w:t>
      </w:r>
      <w:r>
        <w:rPr>
          <w:rFonts w:hint="eastAsia" w:ascii="仿宋" w:hAnsi="仿宋" w:eastAsia="仿宋" w:cs="仿宋"/>
          <w:sz w:val="32"/>
          <w:szCs w:val="32"/>
        </w:rPr>
        <w:t>万。</w:t>
      </w:r>
    </w:p>
    <w:p>
      <w:pPr>
        <w:widowControl/>
        <w:spacing w:line="360" w:lineRule="auto"/>
        <w:jc w:val="left"/>
        <w:rPr>
          <w:rFonts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无。</w:t>
      </w:r>
    </w:p>
    <w:p>
      <w:pPr>
        <w:widowControl/>
        <w:numPr>
          <w:ilvl w:val="0"/>
          <w:numId w:val="5"/>
        </w:numPr>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预算绩效管理工作开展情况说明。</w:t>
      </w:r>
    </w:p>
    <w:p>
      <w:pPr>
        <w:widowControl/>
        <w:spacing w:line="360" w:lineRule="auto"/>
        <w:ind w:firstLine="640" w:firstLineChars="200"/>
        <w:jc w:val="left"/>
        <w:rPr>
          <w:rFonts w:ascii="仿宋" w:hAnsi="仿宋" w:eastAsia="仿宋" w:cs="仿宋"/>
          <w:b/>
          <w:bCs/>
          <w:sz w:val="32"/>
          <w:szCs w:val="32"/>
        </w:rPr>
      </w:pPr>
      <w:r>
        <w:rPr>
          <w:rFonts w:hint="eastAsia" w:ascii="仿宋" w:hAnsi="仿宋" w:eastAsia="仿宋" w:cs="仿宋"/>
          <w:sz w:val="32"/>
          <w:szCs w:val="32"/>
        </w:rPr>
        <w:t>无。</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line="360" w:lineRule="auto"/>
        <w:ind w:firstLine="482" w:firstLineChars="150"/>
        <w:jc w:val="left"/>
        <w:rPr>
          <w:rFonts w:ascii="仿宋" w:hAnsi="仿宋" w:eastAsia="仿宋" w:cs="仿宋"/>
          <w:b/>
          <w:bCs/>
          <w:sz w:val="32"/>
          <w:szCs w:val="32"/>
        </w:rPr>
      </w:pPr>
      <w:r>
        <w:rPr>
          <w:rFonts w:hint="eastAsia" w:ascii="仿宋" w:hAnsi="仿宋" w:eastAsia="仿宋" w:cs="仿宋"/>
          <w:b/>
          <w:bCs/>
          <w:sz w:val="32"/>
          <w:szCs w:val="32"/>
        </w:rPr>
        <w:t>（一）机关运行经费支出情况</w:t>
      </w:r>
    </w:p>
    <w:p>
      <w:pPr>
        <w:widowControl/>
        <w:spacing w:line="360" w:lineRule="auto"/>
        <w:ind w:firstLine="640" w:firstLineChars="200"/>
        <w:jc w:val="left"/>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年度机关运行经费支出</w:t>
      </w:r>
      <w:r>
        <w:rPr>
          <w:rFonts w:ascii="仿宋" w:hAnsi="仿宋" w:eastAsia="仿宋" w:cs="仿宋"/>
          <w:sz w:val="32"/>
          <w:szCs w:val="32"/>
        </w:rPr>
        <w:t>2</w:t>
      </w:r>
      <w:r>
        <w:rPr>
          <w:rFonts w:hint="eastAsia" w:ascii="仿宋" w:hAnsi="仿宋" w:eastAsia="仿宋" w:cs="仿宋"/>
          <w:sz w:val="32"/>
          <w:szCs w:val="32"/>
        </w:rPr>
        <w:t>万元，较年初预算减少</w:t>
      </w:r>
      <w:r>
        <w:rPr>
          <w:rFonts w:ascii="仿宋" w:hAnsi="仿宋" w:eastAsia="仿宋" w:cs="仿宋"/>
          <w:sz w:val="32"/>
          <w:szCs w:val="32"/>
        </w:rPr>
        <w:t>2.27</w:t>
      </w:r>
      <w:r>
        <w:rPr>
          <w:rFonts w:hint="eastAsia" w:ascii="仿宋" w:hAnsi="仿宋" w:eastAsia="仿宋" w:cs="仿宋"/>
          <w:sz w:val="32"/>
          <w:szCs w:val="32"/>
        </w:rPr>
        <w:t>万元，减少</w:t>
      </w:r>
      <w:r>
        <w:rPr>
          <w:rFonts w:ascii="仿宋" w:hAnsi="仿宋" w:eastAsia="仿宋" w:cs="仿宋"/>
          <w:sz w:val="32"/>
          <w:szCs w:val="32"/>
        </w:rPr>
        <w:t>53.16%</w:t>
      </w:r>
      <w:r>
        <w:rPr>
          <w:rFonts w:hint="eastAsia" w:ascii="仿宋" w:hAnsi="仿宋" w:eastAsia="仿宋" w:cs="仿宋"/>
          <w:sz w:val="32"/>
          <w:szCs w:val="32"/>
        </w:rPr>
        <w:t>。主要原因：压缩公用经费支出。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（二）政府采购支出情况</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无。</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（三）国有资产占用情况</w:t>
      </w:r>
    </w:p>
    <w:p>
      <w:pPr>
        <w:widowControl/>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rPr>
        <w:t>截至</w:t>
      </w:r>
      <w:r>
        <w:rPr>
          <w:rFonts w:ascii="仿宋" w:hAnsi="仿宋" w:eastAsia="仿宋" w:cs="仿宋"/>
          <w:sz w:val="32"/>
          <w:szCs w:val="32"/>
        </w:rPr>
        <w:t>2018</w:t>
      </w:r>
      <w:r>
        <w:rPr>
          <w:rFonts w:hint="eastAsia" w:ascii="仿宋" w:hAnsi="仿宋" w:eastAsia="仿宋" w:cs="仿宋"/>
          <w:sz w:val="32"/>
          <w:szCs w:val="32"/>
        </w:rPr>
        <w:t>年</w:t>
      </w:r>
      <w:r>
        <w:rPr>
          <w:rFonts w:ascii="仿宋" w:hAnsi="仿宋" w:eastAsia="仿宋" w:cs="仿宋"/>
          <w:sz w:val="32"/>
          <w:szCs w:val="32"/>
        </w:rPr>
        <w:t>12</w:t>
      </w:r>
      <w:r>
        <w:rPr>
          <w:rFonts w:hint="eastAsia" w:ascii="仿宋" w:hAnsi="仿宋" w:eastAsia="仿宋" w:cs="仿宋"/>
          <w:sz w:val="32"/>
          <w:szCs w:val="32"/>
        </w:rPr>
        <w:t>月</w:t>
      </w:r>
      <w:r>
        <w:rPr>
          <w:rFonts w:ascii="仿宋" w:hAnsi="仿宋" w:eastAsia="仿宋" w:cs="仿宋"/>
          <w:sz w:val="32"/>
          <w:szCs w:val="32"/>
        </w:rPr>
        <w:t>31</w:t>
      </w:r>
      <w:r>
        <w:rPr>
          <w:rFonts w:hint="eastAsia" w:ascii="仿宋" w:hAnsi="仿宋" w:eastAsia="仿宋" w:cs="仿宋"/>
          <w:sz w:val="32"/>
          <w:szCs w:val="32"/>
        </w:rPr>
        <w:t>日，本部门共有车辆</w:t>
      </w:r>
      <w:r>
        <w:rPr>
          <w:rFonts w:ascii="仿宋" w:hAnsi="仿宋" w:eastAsia="仿宋" w:cs="仿宋"/>
          <w:sz w:val="32"/>
          <w:szCs w:val="32"/>
        </w:rPr>
        <w:t>0</w:t>
      </w:r>
      <w:r>
        <w:rPr>
          <w:rFonts w:hint="eastAsia" w:ascii="仿宋" w:hAnsi="仿宋" w:eastAsia="仿宋" w:cs="仿宋"/>
          <w:sz w:val="32"/>
          <w:szCs w:val="32"/>
        </w:rPr>
        <w:t>辆。</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ascii="仿宋" w:hAnsi="仿宋" w:eastAsia="仿宋" w:cs="仿宋"/>
          <w:sz w:val="30"/>
          <w:szCs w:val="30"/>
        </w:rPr>
      </w:pPr>
    </w:p>
    <w:p>
      <w:pPr>
        <w:spacing w:line="360" w:lineRule="auto"/>
        <w:ind w:firstLine="660"/>
        <w:rPr>
          <w:rFonts w:ascii="仿宋" w:hAnsi="仿宋" w:eastAsia="仿宋" w:cs="仿宋"/>
          <w:sz w:val="32"/>
          <w:szCs w:val="32"/>
        </w:rPr>
      </w:pPr>
      <w:r>
        <w:rPr>
          <w:rFonts w:hint="eastAsia" w:ascii="仿宋" w:hAnsi="仿宋" w:eastAsia="仿宋" w:cs="仿宋"/>
          <w:sz w:val="32"/>
          <w:szCs w:val="32"/>
        </w:rPr>
        <w:t>根据《</w:t>
      </w:r>
      <w:r>
        <w:rPr>
          <w:rFonts w:ascii="仿宋" w:hAnsi="仿宋" w:eastAsia="仿宋" w:cs="仿宋"/>
          <w:sz w:val="32"/>
          <w:szCs w:val="32"/>
        </w:rPr>
        <w:t>2018</w:t>
      </w:r>
      <w:r>
        <w:rPr>
          <w:rFonts w:hint="eastAsia" w:ascii="仿宋" w:hAnsi="仿宋" w:eastAsia="仿宋" w:cs="仿宋"/>
          <w:sz w:val="32"/>
          <w:szCs w:val="32"/>
        </w:rPr>
        <w:t>年政府收支分类科目》对</w:t>
      </w:r>
      <w:r>
        <w:rPr>
          <w:rFonts w:ascii="仿宋" w:hAnsi="仿宋" w:eastAsia="仿宋" w:cs="仿宋"/>
          <w:sz w:val="32"/>
          <w:szCs w:val="32"/>
        </w:rPr>
        <w:t>2018</w:t>
      </w:r>
      <w:r>
        <w:rPr>
          <w:rFonts w:hint="eastAsia" w:ascii="仿宋" w:hAnsi="仿宋" w:eastAsia="仿宋" w:cs="仿宋"/>
          <w:sz w:val="32"/>
          <w:szCs w:val="32"/>
        </w:rPr>
        <w:t>年度部门决算公开中相关名词解释如下：</w:t>
      </w:r>
      <w:r>
        <w:rPr>
          <w:rFonts w:ascii="仿宋" w:hAnsi="仿宋" w:eastAsia="仿宋" w:cs="仿宋"/>
          <w:sz w:val="32"/>
          <w:szCs w:val="32"/>
        </w:rPr>
        <w:br w:type="textWrapping"/>
      </w:r>
      <w:r>
        <w:rPr>
          <w:rFonts w:hint="eastAsia" w:ascii="仿宋" w:hAnsi="仿宋" w:eastAsia="仿宋" w:cs="仿宋"/>
          <w:sz w:val="32"/>
          <w:szCs w:val="32"/>
        </w:rPr>
        <w:t>　　财政拨款收入：反映财政部门用公共预算收入安排的预算单位资金。</w:t>
      </w:r>
    </w:p>
    <w:p>
      <w:pPr>
        <w:spacing w:line="360" w:lineRule="auto"/>
        <w:ind w:firstLine="660"/>
        <w:rPr>
          <w:rFonts w:ascii="仿宋" w:hAnsi="仿宋" w:eastAsia="仿宋" w:cs="仿宋"/>
          <w:color w:val="111111"/>
          <w:kern w:val="0"/>
          <w:sz w:val="32"/>
          <w:szCs w:val="32"/>
        </w:rPr>
      </w:pPr>
      <w:r>
        <w:rPr>
          <w:rFonts w:hint="eastAsia" w:ascii="仿宋" w:hAnsi="仿宋" w:eastAsia="仿宋" w:cs="仿宋"/>
          <w:sz w:val="32"/>
          <w:szCs w:val="32"/>
        </w:rPr>
        <w:t>一般公共预算拨款</w:t>
      </w:r>
      <w:r>
        <w:rPr>
          <w:rFonts w:hint="eastAsia" w:ascii="仿宋" w:hAnsi="仿宋" w:eastAsia="仿宋" w:cs="仿宋"/>
          <w:bCs/>
          <w:color w:val="111111"/>
          <w:kern w:val="0"/>
          <w:sz w:val="32"/>
          <w:szCs w:val="32"/>
        </w:rPr>
        <w:t>：</w:t>
      </w:r>
      <w:r>
        <w:rPr>
          <w:rFonts w:hint="eastAsia" w:ascii="仿宋" w:hAnsi="仿宋" w:eastAsia="仿宋" w:cs="仿宋"/>
          <w:color w:val="111111"/>
          <w:kern w:val="0"/>
          <w:sz w:val="32"/>
          <w:szCs w:val="32"/>
        </w:rPr>
        <w:t>指单位本年度从区级财政部门取得的财政拨款。</w:t>
      </w:r>
    </w:p>
    <w:p>
      <w:pPr>
        <w:widowControl/>
        <w:spacing w:line="360" w:lineRule="auto"/>
        <w:ind w:firstLine="640" w:firstLineChars="200"/>
        <w:jc w:val="left"/>
        <w:rPr>
          <w:rFonts w:ascii="仿宋" w:hAnsi="仿宋" w:eastAsia="仿宋" w:cs="仿宋"/>
          <w:i/>
          <w:iCs/>
          <w:color w:val="111111"/>
          <w:kern w:val="0"/>
          <w:sz w:val="32"/>
          <w:szCs w:val="32"/>
        </w:rPr>
      </w:pPr>
      <w:r>
        <w:rPr>
          <w:rFonts w:hint="eastAsia" w:ascii="仿宋" w:hAnsi="仿宋" w:eastAsia="仿宋" w:cs="仿宋"/>
          <w:bCs/>
          <w:color w:val="111111"/>
          <w:kern w:val="0"/>
          <w:sz w:val="32"/>
          <w:szCs w:val="32"/>
        </w:rPr>
        <w:t>事业收入：</w:t>
      </w:r>
      <w:r>
        <w:rPr>
          <w:rFonts w:hint="eastAsia" w:ascii="仿宋" w:hAnsi="仿宋" w:eastAsia="仿宋" w:cs="仿宋"/>
          <w:color w:val="111111"/>
          <w:kern w:val="0"/>
          <w:sz w:val="32"/>
          <w:szCs w:val="32"/>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2"/>
          <w:szCs w:val="32"/>
        </w:rPr>
      </w:pPr>
      <w:r>
        <w:rPr>
          <w:rFonts w:hint="eastAsia" w:ascii="仿宋" w:hAnsi="仿宋" w:eastAsia="仿宋" w:cs="仿宋"/>
          <w:bCs/>
          <w:color w:val="111111"/>
          <w:kern w:val="0"/>
          <w:sz w:val="32"/>
          <w:szCs w:val="32"/>
        </w:rPr>
        <w:t>其他收入：</w:t>
      </w:r>
      <w:r>
        <w:rPr>
          <w:rFonts w:hint="eastAsia" w:ascii="仿宋" w:hAnsi="仿宋" w:eastAsia="仿宋" w:cs="仿宋"/>
          <w:color w:val="111111"/>
          <w:kern w:val="0"/>
          <w:sz w:val="32"/>
          <w:szCs w:val="32"/>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2"/>
          <w:szCs w:val="32"/>
        </w:rPr>
      </w:pPr>
      <w:r>
        <w:rPr>
          <w:rFonts w:hint="eastAsia" w:ascii="仿宋" w:hAnsi="仿宋" w:eastAsia="仿宋" w:cs="仿宋"/>
          <w:color w:val="111111"/>
          <w:kern w:val="0"/>
          <w:sz w:val="32"/>
          <w:szCs w:val="32"/>
        </w:rPr>
        <w:t>　　</w:t>
      </w:r>
      <w:r>
        <w:rPr>
          <w:rFonts w:hint="eastAsia" w:ascii="仿宋" w:hAnsi="仿宋" w:eastAsia="仿宋" w:cs="仿宋"/>
          <w:bCs/>
          <w:color w:val="111111"/>
          <w:kern w:val="0"/>
          <w:sz w:val="32"/>
          <w:szCs w:val="32"/>
        </w:rPr>
        <w:t>用事业基金弥补收支差额：</w:t>
      </w:r>
      <w:r>
        <w:rPr>
          <w:rFonts w:hint="eastAsia" w:ascii="仿宋" w:hAnsi="仿宋" w:eastAsia="仿宋" w:cs="仿宋"/>
          <w:color w:val="111111"/>
          <w:kern w:val="0"/>
          <w:sz w:val="32"/>
          <w:szCs w:val="32"/>
        </w:rPr>
        <w:t>指事业单位用事业基金弥补当年收支差额的数额。</w:t>
      </w:r>
      <w:r>
        <w:rPr>
          <w:rFonts w:ascii="仿宋" w:hAnsi="仿宋" w:eastAsia="仿宋" w:cs="仿宋"/>
          <w:color w:val="111111"/>
          <w:kern w:val="0"/>
          <w:sz w:val="32"/>
          <w:szCs w:val="32"/>
        </w:rPr>
        <w:t> </w:t>
      </w:r>
    </w:p>
    <w:p>
      <w:pPr>
        <w:widowControl/>
        <w:spacing w:line="360" w:lineRule="auto"/>
        <w:jc w:val="left"/>
        <w:rPr>
          <w:rFonts w:ascii="仿宋" w:hAnsi="仿宋" w:eastAsia="仿宋" w:cs="仿宋"/>
          <w:color w:val="111111"/>
          <w:kern w:val="0"/>
          <w:sz w:val="32"/>
          <w:szCs w:val="32"/>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2"/>
          <w:szCs w:val="32"/>
        </w:rPr>
        <w:t>年初结转和结余：</w:t>
      </w:r>
      <w:r>
        <w:rPr>
          <w:rFonts w:hint="eastAsia" w:ascii="仿宋" w:hAnsi="仿宋" w:eastAsia="仿宋" w:cs="仿宋"/>
          <w:color w:val="111111"/>
          <w:kern w:val="0"/>
          <w:sz w:val="32"/>
          <w:szCs w:val="32"/>
        </w:rPr>
        <w:t>指单位上年结转本年使用的基本支出结转、项目支出结转和结余和经营结余。</w:t>
      </w:r>
      <w:r>
        <w:rPr>
          <w:rFonts w:ascii="仿宋" w:hAnsi="仿宋" w:eastAsia="仿宋" w:cs="仿宋"/>
          <w:color w:val="111111"/>
          <w:kern w:val="0"/>
          <w:sz w:val="32"/>
          <w:szCs w:val="32"/>
        </w:rPr>
        <w:t> </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年末结转和结余资金：指本年度或以前年度预算安排、因客观条件发生变化无法按原计划实施，需要延迟到以后年度按有关规定继续使用的资金。</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一般公共财政预算收入：指政府为履行职能，按国家法律、法规规定收取的纳入预算内管理的各项税收（地方留成部分）及非税收入总和（不包含基金收入）。</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一般公共财政预算支出：反映公共财政预算收入安排的支出。</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公共财政预算支出按照功能分类（按政府活动的社会职能和政策目标划分），包括：一般公共服务、外交、公共安全、国防、农业、环境保护、教育、科技、文化、卫生、体育、社会保障及就业支出和其他支出等。</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公共财政预算支出按照经济性质分类（按支出的经济性质和具体用途划分），包括：工资福利支出、商品和服务支出、资本性支出和其他支出等。具体科目及名词解释如下：</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工资福利支出：反映单位开支的在职职工和编制外长期聘用人员的各类劳动报酬，以及为上述人员缴纳的各项社会保险费等。</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对个人和家庭的补助：反映政府用于对个人和家庭的补助支出。</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政府性基金预算：对依照法律、行政法规的规定，在一定期限内向特定对象征收、收取或者其他方式筹集的资金，专项用于特定公共事业发展的收支预算。</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政府性基金支出：反映政府基金收入</w:t>
      </w:r>
      <w:r>
        <w:rPr>
          <w:rFonts w:hint="eastAsia" w:ascii="仿宋" w:hAnsi="仿宋" w:eastAsia="仿宋" w:cs="仿宋"/>
          <w:bCs/>
          <w:color w:val="111111"/>
          <w:kern w:val="0"/>
          <w:sz w:val="32"/>
          <w:szCs w:val="32"/>
          <w:lang w:eastAsia="zh-CN"/>
        </w:rPr>
        <w:t>安</w:t>
      </w:r>
      <w:r>
        <w:rPr>
          <w:rFonts w:hint="eastAsia" w:ascii="仿宋" w:hAnsi="仿宋" w:eastAsia="仿宋" w:cs="仿宋"/>
          <w:bCs/>
          <w:color w:val="111111"/>
          <w:kern w:val="0"/>
          <w:sz w:val="32"/>
          <w:szCs w:val="32"/>
        </w:rPr>
        <w:t>排的支出。</w:t>
      </w:r>
      <w:bookmarkStart w:id="0" w:name="_GoBack"/>
      <w:bookmarkEnd w:id="0"/>
      <w:r>
        <w:rPr>
          <w:rFonts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基本支出：指为保障机构正常运转、完成日常工作任务而发生的人员支出和公用支出。</w:t>
      </w:r>
      <w:r>
        <w:rPr>
          <w:rFonts w:ascii="仿宋" w:hAnsi="仿宋" w:eastAsia="仿宋" w:cs="仿宋"/>
          <w:bCs/>
          <w:color w:val="111111"/>
          <w:kern w:val="0"/>
          <w:sz w:val="32"/>
          <w:szCs w:val="32"/>
        </w:rPr>
        <w:t> </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项目支出：指在基本支出之外为完成特定的行政任务或事业发展目标所发生的支出。</w:t>
      </w:r>
    </w:p>
    <w:p>
      <w:pPr>
        <w:widowControl/>
        <w:spacing w:line="360" w:lineRule="auto"/>
        <w:ind w:firstLine="640" w:firstLineChars="200"/>
        <w:jc w:val="left"/>
        <w:rPr>
          <w:rFonts w:ascii="仿宋" w:hAnsi="仿宋" w:eastAsia="仿宋" w:cs="仿宋"/>
          <w:bCs/>
          <w:color w:val="111111"/>
          <w:kern w:val="0"/>
          <w:sz w:val="32"/>
          <w:szCs w:val="32"/>
        </w:rPr>
      </w:pPr>
      <w:r>
        <w:rPr>
          <w:rFonts w:hint="eastAsia" w:ascii="仿宋" w:hAnsi="仿宋" w:eastAsia="仿宋" w:cs="仿宋"/>
          <w:bCs/>
          <w:color w:val="111111"/>
          <w:kern w:val="0"/>
          <w:sz w:val="32"/>
          <w:szCs w:val="32"/>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r>
        <w:rPr>
          <w:rFonts w:ascii="仿宋" w:hAnsi="仿宋" w:eastAsia="仿宋" w:cs="仿宋"/>
          <w:bCs/>
          <w:color w:val="111111"/>
          <w:kern w:val="0"/>
          <w:sz w:val="32"/>
          <w:szCs w:val="32"/>
        </w:rPr>
        <w:t> </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w:t>
      </w:r>
      <w:r>
        <w:rPr>
          <w:rFonts w:ascii="仿宋" w:hAnsi="仿宋" w:eastAsia="仿宋_GB2312" w:cs="仿宋"/>
          <w:bCs/>
          <w:color w:val="111111"/>
          <w:kern w:val="0"/>
          <w:sz w:val="32"/>
          <w:szCs w:val="32"/>
        </w:rPr>
        <w:t> </w:t>
      </w:r>
      <w:r>
        <w:rPr>
          <w:rFonts w:ascii="仿宋_GB2312" w:hAnsi="仿宋" w:eastAsia="仿宋_GB2312" w:cs="仿宋"/>
          <w:bCs/>
          <w:color w:val="111111"/>
          <w:kern w:val="0"/>
          <w:sz w:val="32"/>
          <w:szCs w:val="32"/>
        </w:rPr>
        <w:br w:type="textWrapping"/>
      </w:r>
      <w:r>
        <w:rPr>
          <w:rFonts w:hint="eastAsia" w:ascii="仿宋_GB2312" w:hAnsi="仿宋" w:eastAsia="仿宋_GB2312" w:cs="仿宋"/>
          <w:bCs/>
          <w:color w:val="111111"/>
          <w:kern w:val="0"/>
          <w:sz w:val="32"/>
          <w:szCs w:val="32"/>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_GB2312" w:hAnsi="仿宋" w:eastAsia="仿宋_GB2312" w:cs="仿宋"/>
          <w:bCs/>
          <w:color w:val="111111"/>
          <w:kern w:val="0"/>
          <w:sz w:val="32"/>
          <w:szCs w:val="32"/>
        </w:rPr>
        <w:t>财政性资金</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_GB2312" w:hAnsi="仿宋" w:eastAsia="仿宋_GB2312" w:cs="仿宋"/>
          <w:bCs/>
          <w:color w:val="111111"/>
          <w:kern w:val="0"/>
          <w:sz w:val="32"/>
          <w:szCs w:val="32"/>
        </w:rPr>
        <w:t>采购过程</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，而且是采购政策、采购程序、采购过程及采购管理的总称，是一种对公共采购管理的制度。</w:t>
      </w:r>
      <w:r>
        <w:rPr>
          <w:rFonts w:ascii="仿宋_GB2312" w:hAnsi="仿宋" w:eastAsia="仿宋_GB2312" w:cs="仿宋"/>
          <w:bCs/>
          <w:color w:val="111111"/>
          <w:kern w:val="0"/>
          <w:sz w:val="32"/>
          <w:szCs w:val="32"/>
        </w:rPr>
        <w:br w:type="textWrapping"/>
      </w:r>
      <w:r>
        <w:rPr>
          <w:rFonts w:hint="eastAsia" w:ascii="仿宋_GB2312" w:hAnsi="仿宋" w:eastAsia="仿宋_GB2312" w:cs="仿宋"/>
          <w:bCs/>
          <w:color w:val="111111"/>
          <w:kern w:val="0"/>
          <w:sz w:val="32"/>
          <w:szCs w:val="32"/>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_GB2312" w:hAnsi="仿宋" w:eastAsia="仿宋_GB2312" w:cs="仿宋"/>
          <w:bCs/>
          <w:color w:val="111111"/>
          <w:kern w:val="0"/>
          <w:sz w:val="32"/>
          <w:szCs w:val="32"/>
        </w:rPr>
        <w:t>社会效益</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的各种</w:t>
      </w:r>
      <w:r>
        <w:fldChar w:fldCharType="begin"/>
      </w:r>
      <w:r>
        <w:instrText xml:space="preserve"> HYPERLINK "http://baike.so.com/doc/7798608-8072703.html" \t "_blank" </w:instrText>
      </w:r>
      <w:r>
        <w:fldChar w:fldCharType="separate"/>
      </w:r>
      <w:r>
        <w:rPr>
          <w:rFonts w:hint="eastAsia" w:ascii="仿宋_GB2312" w:hAnsi="仿宋" w:eastAsia="仿宋_GB2312" w:cs="仿宋"/>
          <w:bCs/>
          <w:color w:val="111111"/>
          <w:kern w:val="0"/>
          <w:sz w:val="32"/>
          <w:szCs w:val="32"/>
        </w:rPr>
        <w:t>经济资源</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的总和。就是属于国家所有的一切</w:t>
      </w:r>
      <w:r>
        <w:fldChar w:fldCharType="begin"/>
      </w:r>
      <w:r>
        <w:instrText xml:space="preserve"> HYPERLINK "http://baike.so.com/doc/5368106-5603892.html" \t "_blank" </w:instrText>
      </w:r>
      <w:r>
        <w:fldChar w:fldCharType="separate"/>
      </w:r>
      <w:r>
        <w:rPr>
          <w:rFonts w:hint="eastAsia" w:ascii="仿宋_GB2312" w:hAnsi="仿宋" w:eastAsia="仿宋_GB2312" w:cs="仿宋"/>
          <w:bCs/>
          <w:color w:val="111111"/>
          <w:kern w:val="0"/>
          <w:sz w:val="32"/>
          <w:szCs w:val="32"/>
        </w:rPr>
        <w:t>财产</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和财</w:t>
      </w:r>
      <w:r>
        <w:fldChar w:fldCharType="begin"/>
      </w:r>
      <w:r>
        <w:instrText xml:space="preserve"> HYPERLINK "http://baike.so.com/doc/5399886-5637441.html" \t "_blank" </w:instrText>
      </w:r>
      <w:r>
        <w:fldChar w:fldCharType="separate"/>
      </w:r>
      <w:r>
        <w:rPr>
          <w:rFonts w:hint="eastAsia" w:ascii="仿宋_GB2312" w:hAnsi="仿宋" w:eastAsia="仿宋_GB2312" w:cs="仿宋"/>
          <w:bCs/>
          <w:color w:val="111111"/>
          <w:kern w:val="0"/>
          <w:sz w:val="32"/>
          <w:szCs w:val="32"/>
        </w:rPr>
        <w:t>产权</w:t>
      </w:r>
      <w:r>
        <w:rPr>
          <w:rFonts w:hint="eastAsia" w:ascii="仿宋_GB2312" w:hAnsi="仿宋" w:eastAsia="仿宋_GB2312" w:cs="仿宋"/>
          <w:bCs/>
          <w:color w:val="111111"/>
          <w:kern w:val="0"/>
          <w:sz w:val="32"/>
          <w:szCs w:val="32"/>
        </w:rPr>
        <w:fldChar w:fldCharType="end"/>
      </w:r>
      <w:r>
        <w:rPr>
          <w:rFonts w:hint="eastAsia" w:ascii="仿宋_GB2312" w:hAnsi="仿宋" w:eastAsia="仿宋_GB2312" w:cs="仿宋"/>
          <w:bCs/>
          <w:color w:val="111111"/>
          <w:kern w:val="0"/>
          <w:sz w:val="32"/>
          <w:szCs w:val="32"/>
        </w:rPr>
        <w:t>利的总称。</w:t>
      </w:r>
      <w:r>
        <w:rPr>
          <w:rFonts w:ascii="仿宋" w:hAnsi="仿宋" w:eastAsia="仿宋_GB2312" w:cs="仿宋"/>
          <w:bCs/>
          <w:color w:val="111111"/>
          <w:kern w:val="0"/>
          <w:sz w:val="32"/>
          <w:szCs w:val="32"/>
        </w:rPr>
        <w:t> </w:t>
      </w:r>
      <w:r>
        <w:rPr>
          <w:rFonts w:hint="eastAsia" w:ascii="仿宋_GB2312" w:hAnsi="仿宋" w:eastAsia="仿宋_GB2312" w:cs="仿宋"/>
          <w:bCs/>
          <w:color w:val="111111"/>
          <w:kern w:val="0"/>
          <w:sz w:val="32"/>
          <w:szCs w:val="32"/>
        </w:rPr>
        <w:t>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预算绩效：是指政府或相关部门按照财政效率的原则，通过绩效指标以及目标管理对部门内部或者单位的财政支出做出客观、公正、公平的评价和决策。</w:t>
      </w:r>
      <w:r>
        <w:rPr>
          <w:rFonts w:ascii="仿宋_GB2312" w:hAnsi="仿宋" w:eastAsia="仿宋_GB2312" w:cs="仿宋"/>
          <w:bCs/>
          <w:color w:val="111111"/>
          <w:kern w:val="0"/>
          <w:sz w:val="32"/>
          <w:szCs w:val="32"/>
        </w:rPr>
        <w:t>2005</w:t>
      </w:r>
      <w:r>
        <w:rPr>
          <w:rFonts w:hint="eastAsia" w:ascii="仿宋_GB2312" w:hAnsi="仿宋" w:eastAsia="仿宋_GB2312" w:cs="仿宋"/>
          <w:bCs/>
          <w:color w:val="111111"/>
          <w:kern w:val="0"/>
          <w:sz w:val="32"/>
          <w:szCs w:val="32"/>
        </w:rPr>
        <w:t>年</w:t>
      </w:r>
      <w:r>
        <w:rPr>
          <w:rFonts w:ascii="仿宋_GB2312" w:hAnsi="仿宋" w:eastAsia="仿宋_GB2312" w:cs="仿宋"/>
          <w:bCs/>
          <w:color w:val="111111"/>
          <w:kern w:val="0"/>
          <w:sz w:val="32"/>
          <w:szCs w:val="32"/>
        </w:rPr>
        <w:t>5</w:t>
      </w:r>
      <w:r>
        <w:rPr>
          <w:rFonts w:hint="eastAsia" w:ascii="仿宋_GB2312" w:hAnsi="仿宋" w:eastAsia="仿宋_GB2312" w:cs="仿宋"/>
          <w:bCs/>
          <w:color w:val="111111"/>
          <w:kern w:val="0"/>
          <w:sz w:val="32"/>
          <w:szCs w:val="32"/>
        </w:rPr>
        <w:t>月财政部出台了《中央部门预算支出绩效评价管理办法（试行）》（财预</w:t>
      </w:r>
      <w:r>
        <w:rPr>
          <w:rFonts w:ascii="仿宋_GB2312" w:hAnsi="仿宋" w:eastAsia="仿宋_GB2312" w:cs="仿宋"/>
          <w:bCs/>
          <w:color w:val="111111"/>
          <w:kern w:val="0"/>
          <w:sz w:val="32"/>
          <w:szCs w:val="32"/>
        </w:rPr>
        <w:t>[2005]86</w:t>
      </w:r>
      <w:r>
        <w:rPr>
          <w:rFonts w:hint="eastAsia" w:ascii="仿宋_GB2312" w:hAnsi="仿宋" w:eastAsia="仿宋_GB2312" w:cs="仿宋"/>
          <w:bCs/>
          <w:color w:val="111111"/>
          <w:kern w:val="0"/>
          <w:sz w:val="32"/>
          <w:szCs w:val="32"/>
        </w:rPr>
        <w:t>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40" w:firstLineChars="200"/>
        <w:jc w:val="left"/>
        <w:rPr>
          <w:rFonts w:ascii="仿宋_GB2312" w:hAnsi="仿宋" w:eastAsia="仿宋_GB2312" w:cs="仿宋"/>
          <w:bCs/>
          <w:color w:val="111111"/>
          <w:kern w:val="0"/>
          <w:sz w:val="32"/>
          <w:szCs w:val="32"/>
        </w:rPr>
      </w:pP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附件：</w:t>
      </w:r>
      <w:r>
        <w:rPr>
          <w:rFonts w:ascii="仿宋_GB2312" w:hAnsi="仿宋" w:eastAsia="仿宋_GB2312" w:cs="仿宋"/>
          <w:bCs/>
          <w:color w:val="111111"/>
          <w:kern w:val="0"/>
          <w:sz w:val="32"/>
          <w:szCs w:val="32"/>
        </w:rPr>
        <w:t>2018</w:t>
      </w:r>
      <w:r>
        <w:rPr>
          <w:rFonts w:hint="eastAsia" w:ascii="仿宋_GB2312" w:hAnsi="仿宋" w:eastAsia="仿宋_GB2312" w:cs="仿宋"/>
          <w:bCs/>
          <w:color w:val="111111"/>
          <w:kern w:val="0"/>
          <w:sz w:val="32"/>
          <w:szCs w:val="32"/>
        </w:rPr>
        <w:t>年度部门决算公开表格</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收入支出决算总表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收入决算表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支出决算表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财政拨款收入支出决算总表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一般公共预算财政拨款支出决算表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一般公共预算财政拨款基本支出决算表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一般公共预算财政拨款“三公”经费支出决算表</w:t>
      </w:r>
    </w:p>
    <w:p>
      <w:pPr>
        <w:widowControl/>
        <w:spacing w:line="360" w:lineRule="auto"/>
        <w:ind w:firstLine="640" w:firstLineChars="200"/>
        <w:jc w:val="left"/>
        <w:rPr>
          <w:rFonts w:ascii="仿宋_GB2312" w:hAnsi="仿宋" w:eastAsia="仿宋_GB2312" w:cs="仿宋"/>
          <w:bCs/>
          <w:color w:val="111111"/>
          <w:kern w:val="0"/>
          <w:sz w:val="32"/>
          <w:szCs w:val="32"/>
        </w:rPr>
      </w:pPr>
      <w:r>
        <w:rPr>
          <w:rFonts w:hint="eastAsia" w:ascii="仿宋_GB2312" w:hAnsi="仿宋" w:eastAsia="仿宋_GB2312" w:cs="仿宋"/>
          <w:bCs/>
          <w:color w:val="111111"/>
          <w:kern w:val="0"/>
          <w:sz w:val="32"/>
          <w:szCs w:val="32"/>
        </w:rPr>
        <w:t>政府性基金预算财政拨款收入支出决算表</w:t>
      </w:r>
    </w:p>
    <w:p>
      <w:pPr>
        <w:widowControl/>
        <w:spacing w:line="360" w:lineRule="auto"/>
        <w:ind w:firstLine="640" w:firstLineChars="200"/>
        <w:jc w:val="left"/>
        <w:rPr>
          <w:rFonts w:ascii="仿宋_GB2312" w:hAnsi="仿宋" w:eastAsia="仿宋_GB2312" w:cs="仿宋"/>
          <w:bCs/>
          <w:color w:val="111111"/>
          <w:kern w:val="0"/>
          <w:sz w:val="32"/>
          <w:szCs w:val="32"/>
        </w:rPr>
      </w:pPr>
    </w:p>
    <w:p>
      <w:pPr>
        <w:widowControl/>
        <w:spacing w:line="360" w:lineRule="auto"/>
        <w:ind w:firstLine="640" w:firstLineChars="200"/>
        <w:jc w:val="left"/>
        <w:rPr>
          <w:rFonts w:ascii="仿宋_GB2312" w:hAnsi="仿宋" w:eastAsia="仿宋_GB2312" w:cs="仿宋"/>
          <w:bCs/>
          <w:color w:val="111111"/>
          <w:kern w:val="0"/>
          <w:sz w:val="32"/>
          <w:szCs w:val="32"/>
        </w:rPr>
      </w:pPr>
    </w:p>
    <w:p>
      <w:pPr>
        <w:spacing w:line="360" w:lineRule="auto"/>
        <w:ind w:firstLine="640" w:firstLineChars="200"/>
        <w:rPr>
          <w:rFonts w:ascii="仿宋_GB2312" w:hAnsi="仿宋" w:eastAsia="仿宋_GB2312" w:cs="仿宋"/>
          <w:kern w:val="0"/>
          <w:sz w:val="32"/>
          <w:szCs w:val="32"/>
        </w:rPr>
      </w:pPr>
    </w:p>
    <w:p>
      <w:pPr>
        <w:spacing w:line="360" w:lineRule="auto"/>
        <w:rPr>
          <w:rFonts w:ascii="仿宋_GB2312" w:hAnsi="仿宋" w:eastAsia="仿宋_GB2312" w:cs="仿宋"/>
          <w:sz w:val="32"/>
          <w:szCs w:val="32"/>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sz w:val="24"/>
        <w:szCs w:val="24"/>
      </w:rPr>
    </w:pPr>
    <w:r>
      <w:rPr>
        <w:rStyle w:val="7"/>
        <w:rFonts w:ascii="宋体" w:hAnsi="宋体"/>
        <w:sz w:val="24"/>
        <w:szCs w:val="24"/>
      </w:rPr>
      <w:fldChar w:fldCharType="begin"/>
    </w:r>
    <w:r>
      <w:rPr>
        <w:rStyle w:val="7"/>
        <w:rFonts w:ascii="宋体" w:hAnsi="宋体"/>
        <w:sz w:val="24"/>
        <w:szCs w:val="24"/>
      </w:rPr>
      <w:instrText xml:space="preserve">PAGE  </w:instrText>
    </w:r>
    <w:r>
      <w:rPr>
        <w:rStyle w:val="7"/>
        <w:rFonts w:ascii="宋体" w:hAnsi="宋体"/>
        <w:sz w:val="24"/>
        <w:szCs w:val="24"/>
      </w:rPr>
      <w:fldChar w:fldCharType="separate"/>
    </w:r>
    <w:r>
      <w:rPr>
        <w:rStyle w:val="7"/>
        <w:rFonts w:ascii="宋体" w:hAnsi="宋体"/>
        <w:sz w:val="24"/>
        <w:szCs w:val="24"/>
      </w:rPr>
      <w:t>- 11 -</w:t>
    </w:r>
    <w:r>
      <w:rPr>
        <w:rStyle w:val="7"/>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3AA4C5C"/>
    <w:multiLevelType w:val="singleLevel"/>
    <w:tmpl w:val="53AA4C5C"/>
    <w:lvl w:ilvl="0" w:tentative="0">
      <w:start w:val="3"/>
      <w:numFmt w:val="chineseCounting"/>
      <w:suff w:val="space"/>
      <w:lvlText w:val="第%1部分"/>
      <w:lvlJc w:val="left"/>
      <w:rPr>
        <w:rFonts w:hint="eastAsia" w:cs="Times New Roman"/>
      </w:rPr>
    </w:lvl>
  </w:abstractNum>
  <w:abstractNum w:abstractNumId="3">
    <w:nsid w:val="5D75BB9F"/>
    <w:multiLevelType w:val="singleLevel"/>
    <w:tmpl w:val="5D75BB9F"/>
    <w:lvl w:ilvl="0" w:tentative="0">
      <w:start w:val="1"/>
      <w:numFmt w:val="chineseCounting"/>
      <w:suff w:val="nothing"/>
      <w:lvlText w:val="%1、"/>
      <w:lvlJc w:val="left"/>
      <w:rPr>
        <w:rFonts w:cs="Times New Roman"/>
      </w:rPr>
    </w:lvl>
  </w:abstractNum>
  <w:abstractNum w:abstractNumId="4">
    <w:nsid w:val="5D7EDA3B"/>
    <w:multiLevelType w:val="singleLevel"/>
    <w:tmpl w:val="5D7EDA3B"/>
    <w:lvl w:ilvl="0" w:tentative="0">
      <w:start w:val="9"/>
      <w:numFmt w:val="chineseCounting"/>
      <w:suff w:val="nothing"/>
      <w:lvlText w:val="%1、"/>
      <w:lvlJc w:val="left"/>
      <w:rPr>
        <w:rFonts w:cs="Times New Roman"/>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ZlMDY2ZGI4ODEzMTdmYzVhZWU0ZjExOWU1YmIxZjAifQ=="/>
  </w:docVars>
  <w:rsids>
    <w:rsidRoot w:val="141522A4"/>
    <w:rsid w:val="000639FE"/>
    <w:rsid w:val="000818E2"/>
    <w:rsid w:val="000D0473"/>
    <w:rsid w:val="000D1350"/>
    <w:rsid w:val="000D3731"/>
    <w:rsid w:val="000F541E"/>
    <w:rsid w:val="001225CD"/>
    <w:rsid w:val="001D44EE"/>
    <w:rsid w:val="00260772"/>
    <w:rsid w:val="002A0907"/>
    <w:rsid w:val="00382E06"/>
    <w:rsid w:val="003B7292"/>
    <w:rsid w:val="00433442"/>
    <w:rsid w:val="004961B9"/>
    <w:rsid w:val="00496F51"/>
    <w:rsid w:val="004A526E"/>
    <w:rsid w:val="004D28BB"/>
    <w:rsid w:val="004D294A"/>
    <w:rsid w:val="00545B7F"/>
    <w:rsid w:val="0058135F"/>
    <w:rsid w:val="005A2311"/>
    <w:rsid w:val="005C1112"/>
    <w:rsid w:val="005C6872"/>
    <w:rsid w:val="00680E7C"/>
    <w:rsid w:val="0072645C"/>
    <w:rsid w:val="00833D86"/>
    <w:rsid w:val="008557E7"/>
    <w:rsid w:val="0093124E"/>
    <w:rsid w:val="00956AE6"/>
    <w:rsid w:val="00A05747"/>
    <w:rsid w:val="00A67286"/>
    <w:rsid w:val="00AA2E97"/>
    <w:rsid w:val="00AB5A84"/>
    <w:rsid w:val="00AE4687"/>
    <w:rsid w:val="00B0187E"/>
    <w:rsid w:val="00B41B14"/>
    <w:rsid w:val="00B5179B"/>
    <w:rsid w:val="00B87E6C"/>
    <w:rsid w:val="00BC673E"/>
    <w:rsid w:val="00C01230"/>
    <w:rsid w:val="00C07513"/>
    <w:rsid w:val="00CD7900"/>
    <w:rsid w:val="00D36DE8"/>
    <w:rsid w:val="00D7188F"/>
    <w:rsid w:val="00E00490"/>
    <w:rsid w:val="00E815D4"/>
    <w:rsid w:val="00EC5271"/>
    <w:rsid w:val="00ED4244"/>
    <w:rsid w:val="00F33511"/>
    <w:rsid w:val="00FC50BC"/>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89A0054"/>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166DC8"/>
    <w:rsid w:val="6FB963DE"/>
    <w:rsid w:val="6FF40766"/>
    <w:rsid w:val="70310EB8"/>
    <w:rsid w:val="71B7411E"/>
    <w:rsid w:val="71D37919"/>
    <w:rsid w:val="72DE3D50"/>
    <w:rsid w:val="7366480B"/>
    <w:rsid w:val="73945713"/>
    <w:rsid w:val="7439147C"/>
    <w:rsid w:val="743B1C78"/>
    <w:rsid w:val="74492A3A"/>
    <w:rsid w:val="755D0190"/>
    <w:rsid w:val="7569271E"/>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iPriority="99" w:name="header" w:locked="1"/>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autoRedefine/>
    <w:uiPriority w:val="99"/>
    <w:pPr>
      <w:tabs>
        <w:tab w:val="center" w:pos="4153"/>
        <w:tab w:val="right" w:pos="8306"/>
      </w:tabs>
      <w:snapToGrid w:val="0"/>
      <w:jc w:val="left"/>
    </w:pPr>
    <w:rPr>
      <w:sz w:val="18"/>
      <w:szCs w:val="18"/>
    </w:rPr>
  </w:style>
  <w:style w:type="paragraph" w:styleId="3">
    <w:name w:val="Normal (Web)"/>
    <w:basedOn w:val="1"/>
    <w:uiPriority w:val="99"/>
    <w:pPr>
      <w:widowControl/>
      <w:spacing w:beforeAutospacing="1" w:afterAutospacing="1"/>
      <w:jc w:val="left"/>
    </w:pPr>
    <w:rPr>
      <w:rFonts w:ascii="宋体" w:hAnsi="宋体" w:cs="宋体"/>
      <w:kern w:val="0"/>
      <w:sz w:val="24"/>
    </w:rPr>
  </w:style>
  <w:style w:type="character" w:styleId="6">
    <w:name w:val="Strong"/>
    <w:basedOn w:val="5"/>
    <w:autoRedefine/>
    <w:qFormat/>
    <w:uiPriority w:val="99"/>
    <w:rPr>
      <w:rFonts w:cs="Times New Roman"/>
      <w:b/>
    </w:rPr>
  </w:style>
  <w:style w:type="character" w:styleId="7">
    <w:name w:val="page number"/>
    <w:basedOn w:val="5"/>
    <w:qFormat/>
    <w:uiPriority w:val="99"/>
    <w:rPr>
      <w:rFonts w:cs="Times New Roman"/>
    </w:rPr>
  </w:style>
  <w:style w:type="character" w:styleId="8">
    <w:name w:val="Hyperlink"/>
    <w:basedOn w:val="5"/>
    <w:qFormat/>
    <w:uiPriority w:val="99"/>
    <w:rPr>
      <w:rFonts w:cs="Times New Roman"/>
      <w:color w:val="141414"/>
      <w:u w:val="none"/>
    </w:rPr>
  </w:style>
  <w:style w:type="character" w:customStyle="1" w:styleId="9">
    <w:name w:val="Footer Char"/>
    <w:basedOn w:val="5"/>
    <w:link w:val="2"/>
    <w:autoRedefine/>
    <w:semiHidden/>
    <w:qFormat/>
    <w:locked/>
    <w:uiPriority w:val="99"/>
    <w:rPr>
      <w:rFonts w:cs="Times New Roman"/>
      <w:sz w:val="18"/>
      <w:szCs w:val="18"/>
    </w:rPr>
  </w:style>
  <w:style w:type="character" w:customStyle="1" w:styleId="10">
    <w:name w:val="apple-converted-space"/>
    <w:basedOn w:val="5"/>
    <w:autoRedefine/>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11</Pages>
  <Words>721</Words>
  <Characters>4114</Characters>
  <Lines>0</Lines>
  <Paragraphs>0</Paragraphs>
  <TotalTime>127</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Administrator</cp:lastModifiedBy>
  <cp:lastPrinted>2018-10-11T04:40:00Z</cp:lastPrinted>
  <dcterms:modified xsi:type="dcterms:W3CDTF">2024-03-14T09:11:09Z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6CB5E607B02340D695F084A8D2CFF1F6_12</vt:lpwstr>
  </property>
</Properties>
</file>